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44C1B" w14:textId="7DD93DFB" w:rsidR="00690A55" w:rsidRDefault="00B21865">
      <w:pPr>
        <w:jc w:val="center"/>
        <w:rPr>
          <w:rFonts w:asciiTheme="majorHAnsi" w:eastAsiaTheme="majorEastAsia" w:hAnsiTheme="majorHAnsi" w:cstheme="majorBidi"/>
          <w:b/>
          <w:bCs/>
          <w:color w:val="2F5496" w:themeColor="accent1" w:themeShade="BF"/>
          <w:sz w:val="40"/>
          <w:szCs w:val="40"/>
          <w:lang w:val="it-IT"/>
        </w:rPr>
      </w:pPr>
      <w:proofErr w:type="spellStart"/>
      <w:r w:rsidRPr="004A1FD0">
        <w:rPr>
          <w:rFonts w:asciiTheme="majorHAnsi" w:eastAsiaTheme="majorEastAsia" w:hAnsiTheme="majorHAnsi" w:cstheme="majorBidi"/>
          <w:b/>
          <w:bCs/>
          <w:color w:val="2F5496" w:themeColor="accent1" w:themeShade="BF"/>
          <w:sz w:val="40"/>
          <w:szCs w:val="40"/>
          <w:lang w:val="it-IT"/>
        </w:rPr>
        <w:t>Syllabus</w:t>
      </w:r>
      <w:proofErr w:type="spellEnd"/>
      <w:r w:rsidRPr="004A1FD0">
        <w:rPr>
          <w:rFonts w:asciiTheme="majorHAnsi" w:eastAsiaTheme="majorEastAsia" w:hAnsiTheme="majorHAnsi" w:cstheme="majorBidi"/>
          <w:b/>
          <w:bCs/>
          <w:color w:val="2F5496" w:themeColor="accent1" w:themeShade="BF"/>
          <w:sz w:val="40"/>
          <w:szCs w:val="40"/>
          <w:lang w:val="it-IT"/>
        </w:rPr>
        <w:t xml:space="preserve"> Attività Formativa</w:t>
      </w:r>
    </w:p>
    <w:p w14:paraId="122BC258" w14:textId="1BAFF162" w:rsidR="004A1FD0" w:rsidRPr="004A1FD0" w:rsidRDefault="004A1FD0" w:rsidP="004A1FD0">
      <w:pPr>
        <w:rPr>
          <w:lang w:val="it-IT"/>
        </w:rPr>
      </w:pPr>
    </w:p>
    <w:p w14:paraId="64317AE3" w14:textId="73FA8D2A" w:rsidR="00690A55" w:rsidRPr="004A1FD0" w:rsidRDefault="004A1FD0">
      <w:pPr>
        <w:rPr>
          <w:lang w:val="it-IT"/>
        </w:rPr>
      </w:pPr>
      <w:r w:rsidRPr="004A1FD0">
        <w:rPr>
          <w:lang w:val="it-IT"/>
        </w:rPr>
        <w:t>ORGANIZZAZIONE AZIENDALE (</w:t>
      </w:r>
      <w:r>
        <w:rPr>
          <w:lang w:val="it-IT"/>
        </w:rPr>
        <w:t xml:space="preserve">M-Z) </w:t>
      </w:r>
      <w:proofErr w:type="spellStart"/>
      <w:r>
        <w:rPr>
          <w:lang w:val="it-IT"/>
        </w:rPr>
        <w:t>a.a</w:t>
      </w:r>
      <w:proofErr w:type="spellEnd"/>
      <w:r>
        <w:rPr>
          <w:lang w:val="it-IT"/>
        </w:rPr>
        <w:t>. 2021/22</w:t>
      </w:r>
    </w:p>
    <w:p w14:paraId="48311BA6" w14:textId="77777777" w:rsidR="004A1FD0" w:rsidRPr="004A1FD0" w:rsidRDefault="004A1FD0">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690A55" w14:paraId="03075C6A" w14:textId="77777777">
        <w:tc>
          <w:tcPr>
            <w:tcW w:w="1699" w:type="dxa"/>
            <w:shd w:val="clear" w:color="auto" w:fill="F2F2F2" w:themeFill="background1" w:themeFillShade="F2"/>
          </w:tcPr>
          <w:p w14:paraId="59444DAD"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t>Tipo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Testo</w:t>
            </w:r>
            <w:proofErr w:type="spellEnd"/>
          </w:p>
        </w:tc>
        <w:tc>
          <w:tcPr>
            <w:tcW w:w="1840" w:type="dxa"/>
            <w:shd w:val="clear" w:color="auto" w:fill="F2F2F2" w:themeFill="background1" w:themeFillShade="F2"/>
          </w:tcPr>
          <w:p w14:paraId="2C64BF50"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t>Codice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Tipo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Testo</w:t>
            </w:r>
            <w:proofErr w:type="spellEnd"/>
          </w:p>
        </w:tc>
        <w:tc>
          <w:tcPr>
            <w:tcW w:w="1248" w:type="dxa"/>
            <w:shd w:val="clear" w:color="auto" w:fill="F2F2F2" w:themeFill="background1" w:themeFillShade="F2"/>
          </w:tcPr>
          <w:p w14:paraId="300C3542" w14:textId="77777777" w:rsidR="00690A55" w:rsidRDefault="00B21865">
            <w:pPr>
              <w:rPr>
                <w:rFonts w:ascii="Arial" w:eastAsia="Times New Roman" w:hAnsi="Arial" w:cs="Times New Roman"/>
                <w:color w:val="000000"/>
              </w:rPr>
            </w:pPr>
            <w:r>
              <w:rPr>
                <w:rFonts w:ascii="Arial" w:eastAsia="Times New Roman" w:hAnsi="Arial" w:cs="Times New Roman"/>
                <w:b/>
                <w:bCs/>
                <w:color w:val="000000"/>
              </w:rPr>
              <w:t xml:space="preserve">Num. Max. </w:t>
            </w:r>
            <w:proofErr w:type="spellStart"/>
            <w:r>
              <w:rPr>
                <w:rFonts w:ascii="Arial" w:eastAsia="Times New Roman" w:hAnsi="Arial" w:cs="Times New Roman"/>
                <w:b/>
                <w:bCs/>
                <w:color w:val="000000"/>
              </w:rPr>
              <w:t>Caratteri</w:t>
            </w:r>
            <w:proofErr w:type="spellEnd"/>
          </w:p>
        </w:tc>
        <w:tc>
          <w:tcPr>
            <w:tcW w:w="533" w:type="dxa"/>
            <w:shd w:val="clear" w:color="auto" w:fill="F2F2F2" w:themeFill="background1" w:themeFillShade="F2"/>
          </w:tcPr>
          <w:p w14:paraId="5F63EC9B"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t>Obbl</w:t>
            </w:r>
            <w:proofErr w:type="spellEnd"/>
            <w:r>
              <w:rPr>
                <w:rFonts w:ascii="Arial" w:eastAsia="Times New Roman" w:hAnsi="Arial" w:cs="Times New Roman"/>
                <w:b/>
                <w:bCs/>
                <w:color w:val="000000"/>
              </w:rPr>
              <w:t>.</w:t>
            </w:r>
          </w:p>
        </w:tc>
        <w:tc>
          <w:tcPr>
            <w:tcW w:w="4348" w:type="dxa"/>
            <w:shd w:val="clear" w:color="auto" w:fill="F2F2F2" w:themeFill="background1" w:themeFillShade="F2"/>
          </w:tcPr>
          <w:p w14:paraId="1778E907"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t>Testo</w:t>
            </w:r>
            <w:proofErr w:type="spellEnd"/>
            <w:r>
              <w:rPr>
                <w:rFonts w:ascii="Arial" w:eastAsia="Times New Roman" w:hAnsi="Arial" w:cs="Times New Roman"/>
                <w:b/>
                <w:bCs/>
                <w:color w:val="000000"/>
              </w:rPr>
              <w:t xml:space="preserve"> in </w:t>
            </w:r>
            <w:proofErr w:type="spellStart"/>
            <w:r>
              <w:rPr>
                <w:rFonts w:ascii="Arial" w:eastAsia="Times New Roman" w:hAnsi="Arial" w:cs="Times New Roman"/>
                <w:b/>
                <w:bCs/>
                <w:color w:val="000000"/>
              </w:rPr>
              <w:t>Italiano</w:t>
            </w:r>
            <w:proofErr w:type="spellEnd"/>
          </w:p>
        </w:tc>
        <w:tc>
          <w:tcPr>
            <w:tcW w:w="4336" w:type="dxa"/>
            <w:shd w:val="clear" w:color="auto" w:fill="F2F2F2" w:themeFill="background1" w:themeFillShade="F2"/>
          </w:tcPr>
          <w:p w14:paraId="1490688B"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t>Testo</w:t>
            </w:r>
            <w:proofErr w:type="spellEnd"/>
            <w:r>
              <w:rPr>
                <w:rFonts w:ascii="Arial" w:eastAsia="Times New Roman" w:hAnsi="Arial" w:cs="Times New Roman"/>
                <w:b/>
                <w:bCs/>
                <w:color w:val="000000"/>
              </w:rPr>
              <w:t xml:space="preserve"> in </w:t>
            </w:r>
            <w:proofErr w:type="spellStart"/>
            <w:r>
              <w:rPr>
                <w:rFonts w:ascii="Arial" w:eastAsia="Times New Roman" w:hAnsi="Arial" w:cs="Times New Roman"/>
                <w:b/>
                <w:bCs/>
                <w:color w:val="000000"/>
              </w:rPr>
              <w:t>Inglese</w:t>
            </w:r>
            <w:proofErr w:type="spellEnd"/>
          </w:p>
        </w:tc>
      </w:tr>
      <w:tr w:rsidR="00690A55" w14:paraId="57C3FB59" w14:textId="77777777">
        <w:tc>
          <w:tcPr>
            <w:tcW w:w="1699" w:type="dxa"/>
            <w:shd w:val="clear" w:color="auto" w:fill="F2F2F2" w:themeFill="background1" w:themeFillShade="F2"/>
          </w:tcPr>
          <w:p w14:paraId="4C70FFA9" w14:textId="77777777" w:rsidR="00690A55" w:rsidRDefault="00B21865">
            <w:pPr>
              <w:rPr>
                <w:rFonts w:ascii="Arial" w:eastAsia="Times New Roman" w:hAnsi="Arial" w:cs="Times New Roman"/>
                <w:color w:val="000000"/>
              </w:rPr>
            </w:pPr>
            <w:r>
              <w:rPr>
                <w:rFonts w:ascii="Arial" w:eastAsia="Times New Roman" w:hAnsi="Arial" w:cs="Times New Roman"/>
                <w:b/>
                <w:bCs/>
                <w:color w:val="000000"/>
              </w:rPr>
              <w:t xml:space="preserve">Lingua </w:t>
            </w:r>
            <w:proofErr w:type="spellStart"/>
            <w:r>
              <w:rPr>
                <w:rFonts w:ascii="Arial" w:eastAsia="Times New Roman" w:hAnsi="Arial" w:cs="Times New Roman"/>
                <w:b/>
                <w:bCs/>
                <w:color w:val="000000"/>
              </w:rPr>
              <w:t>insegnamento</w:t>
            </w:r>
            <w:proofErr w:type="spellEnd"/>
          </w:p>
        </w:tc>
        <w:tc>
          <w:tcPr>
            <w:tcW w:w="1840" w:type="dxa"/>
          </w:tcPr>
          <w:p w14:paraId="260CD63B" w14:textId="77777777" w:rsidR="00690A55" w:rsidRDefault="00B21865">
            <w:pPr>
              <w:rPr>
                <w:rFonts w:ascii="Arial" w:eastAsia="Times New Roman" w:hAnsi="Arial" w:cs="Times New Roman"/>
                <w:color w:val="000000"/>
              </w:rPr>
            </w:pPr>
            <w:r>
              <w:rPr>
                <w:rFonts w:ascii="Arial" w:eastAsia="Times New Roman" w:hAnsi="Arial" w:cs="Times New Roman"/>
                <w:color w:val="000000"/>
              </w:rPr>
              <w:t>LINGUA_INS</w:t>
            </w:r>
          </w:p>
        </w:tc>
        <w:tc>
          <w:tcPr>
            <w:tcW w:w="1248" w:type="dxa"/>
          </w:tcPr>
          <w:p w14:paraId="55836C20" w14:textId="77777777" w:rsidR="00690A55" w:rsidRDefault="00B21865">
            <w:pPr>
              <w:rPr>
                <w:rFonts w:ascii="Arial" w:eastAsia="Times New Roman" w:hAnsi="Arial" w:cs="Times New Roman"/>
                <w:color w:val="000000"/>
              </w:rPr>
            </w:pPr>
            <w:r>
              <w:rPr>
                <w:rFonts w:ascii="Arial" w:eastAsia="Times New Roman" w:hAnsi="Arial" w:cs="Times New Roman"/>
                <w:color w:val="000000"/>
              </w:rPr>
              <w:t>100</w:t>
            </w:r>
          </w:p>
        </w:tc>
        <w:tc>
          <w:tcPr>
            <w:tcW w:w="533" w:type="dxa"/>
          </w:tcPr>
          <w:p w14:paraId="2DD7E789"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4EDA396D" w14:textId="77777777" w:rsidR="00690A55" w:rsidRDefault="00B21865">
            <w:r>
              <w:t>ITALIANO</w:t>
            </w:r>
          </w:p>
        </w:tc>
        <w:tc>
          <w:tcPr>
            <w:tcW w:w="4336" w:type="dxa"/>
          </w:tcPr>
          <w:p w14:paraId="24D9EF74" w14:textId="77777777" w:rsidR="00690A55" w:rsidRDefault="00B21865">
            <w:r>
              <w:t>Italian</w:t>
            </w:r>
          </w:p>
        </w:tc>
      </w:tr>
      <w:tr w:rsidR="00690A55" w14:paraId="5A604D08" w14:textId="77777777">
        <w:tc>
          <w:tcPr>
            <w:tcW w:w="1699" w:type="dxa"/>
            <w:shd w:val="clear" w:color="auto" w:fill="F2F2F2" w:themeFill="background1" w:themeFillShade="F2"/>
          </w:tcPr>
          <w:p w14:paraId="148E66BE"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t>Contenuti</w:t>
            </w:r>
            <w:proofErr w:type="spellEnd"/>
          </w:p>
        </w:tc>
        <w:tc>
          <w:tcPr>
            <w:tcW w:w="1840" w:type="dxa"/>
          </w:tcPr>
          <w:p w14:paraId="36083F98" w14:textId="77777777" w:rsidR="00690A55" w:rsidRDefault="00B21865">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14:paraId="757C8960" w14:textId="77777777" w:rsidR="00690A55" w:rsidRDefault="00B21865">
            <w:pPr>
              <w:rPr>
                <w:rFonts w:ascii="Arial" w:eastAsia="Times New Roman" w:hAnsi="Arial" w:cs="Times New Roman"/>
                <w:color w:val="000000"/>
              </w:rPr>
            </w:pPr>
            <w:r>
              <w:rPr>
                <w:rFonts w:ascii="Arial" w:eastAsia="Times New Roman" w:hAnsi="Arial" w:cs="Times New Roman"/>
                <w:color w:val="000000"/>
              </w:rPr>
              <w:t>1400</w:t>
            </w:r>
          </w:p>
        </w:tc>
        <w:tc>
          <w:tcPr>
            <w:tcW w:w="533" w:type="dxa"/>
          </w:tcPr>
          <w:p w14:paraId="45AF1BF0"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69CFADF6" w14:textId="47030163" w:rsidR="00690A55" w:rsidRPr="004A1FD0" w:rsidRDefault="00B21865">
            <w:pPr>
              <w:rPr>
                <w:lang w:val="it-IT"/>
              </w:rPr>
            </w:pPr>
            <w:r w:rsidRPr="004A1FD0">
              <w:rPr>
                <w:lang w:val="it-IT"/>
              </w:rPr>
              <w:t xml:space="preserve">In questo insegnamento si espongono, si analizzano e si discutono le teorie organizzative, i modelli e gli strumenti necessari per effettuare analisi e interventi manageriali, professionali e </w:t>
            </w:r>
            <w:proofErr w:type="spellStart"/>
            <w:r w:rsidRPr="004A1FD0">
              <w:rPr>
                <w:lang w:val="it-IT"/>
              </w:rPr>
              <w:t>consulenziali</w:t>
            </w:r>
            <w:proofErr w:type="spellEnd"/>
            <w:r w:rsidRPr="004A1FD0">
              <w:rPr>
                <w:lang w:val="it-IT"/>
              </w:rPr>
              <w:t xml:space="preserve"> di </w:t>
            </w:r>
            <w:proofErr w:type="spellStart"/>
            <w:r w:rsidRPr="004A1FD0">
              <w:rPr>
                <w:lang w:val="it-IT"/>
              </w:rPr>
              <w:t>Organizational</w:t>
            </w:r>
            <w:proofErr w:type="spellEnd"/>
            <w:r w:rsidRPr="004A1FD0">
              <w:rPr>
                <w:lang w:val="it-IT"/>
              </w:rPr>
              <w:t xml:space="preserve"> </w:t>
            </w:r>
            <w:proofErr w:type="spellStart"/>
            <w:r w:rsidRPr="004A1FD0">
              <w:rPr>
                <w:lang w:val="it-IT"/>
              </w:rPr>
              <w:t>Assessment</w:t>
            </w:r>
            <w:proofErr w:type="spellEnd"/>
            <w:r w:rsidRPr="004A1FD0">
              <w:rPr>
                <w:lang w:val="it-IT"/>
              </w:rPr>
              <w:t>.</w:t>
            </w:r>
            <w:r w:rsidRPr="004A1FD0">
              <w:rPr>
                <w:lang w:val="it-IT"/>
              </w:rPr>
              <w:br/>
              <w:t>Generalmente, si affrontano le seguenti questioni:</w:t>
            </w:r>
            <w:r w:rsidRPr="004A1FD0">
              <w:rPr>
                <w:lang w:val="it-IT"/>
              </w:rPr>
              <w:br/>
              <w:t xml:space="preserve">I blocco (24 ore) - Cosa si intende per assetto organizzativo? L’assetto organizzativo adeguato, La sfida della progettazione organizzativa, La progettazione organizzativa multi-contingente, l’Information Processing </w:t>
            </w:r>
            <w:proofErr w:type="spellStart"/>
            <w:r w:rsidRPr="004A1FD0">
              <w:rPr>
                <w:lang w:val="it-IT"/>
              </w:rPr>
              <w:t>View</w:t>
            </w:r>
            <w:proofErr w:type="spellEnd"/>
            <w:r w:rsidRPr="004A1FD0">
              <w:rPr>
                <w:lang w:val="it-IT"/>
              </w:rPr>
              <w:t xml:space="preserve">, la adeguatezza dell’assetto </w:t>
            </w:r>
            <w:r w:rsidRPr="004A1FD0">
              <w:rPr>
                <w:lang w:val="it-IT"/>
              </w:rPr>
              <w:lastRenderedPageBreak/>
              <w:t>organizzativo, l’ambito operativo e gli obiettivi</w:t>
            </w:r>
            <w:r w:rsidRPr="004A1FD0">
              <w:rPr>
                <w:lang w:val="it-IT"/>
              </w:rPr>
              <w:br/>
              <w:t>- Come si valuta l’adeguatezza della macrostruttura organizzativa? La strategia,</w:t>
            </w:r>
            <w:r w:rsidR="004A1FD0">
              <w:rPr>
                <w:lang w:val="it-IT"/>
              </w:rPr>
              <w:t xml:space="preserve"> l’ambiente, la macrostruttura,</w:t>
            </w:r>
            <w:r w:rsidRPr="004A1FD0">
              <w:rPr>
                <w:lang w:val="it-IT"/>
              </w:rPr>
              <w:t xml:space="preserve"> la macrostruttura semplice, la macrostruttura funzionale, la macrostruttura divisionale, la macrostruttura a matrice. </w:t>
            </w:r>
            <w:r w:rsidRPr="004A1FD0">
              <w:rPr>
                <w:lang w:val="it-IT"/>
              </w:rPr>
              <w:br/>
              <w:t>II blocco (24 ore) - Come si valuta l’adeguatezza del lavoro delle persone? La microstruttura del lavoro: compiti e mansioni, l’organico e le risorse umane, leadership e clima organizzativo.</w:t>
            </w:r>
            <w:r w:rsidRPr="004A1FD0">
              <w:rPr>
                <w:lang w:val="it-IT"/>
              </w:rPr>
              <w:br/>
              <w:t>III blocco (24 ore) - Come si valuta l’adeguatezza dei sistemi organizzativi? Sistemi di coordinamento e controllo, sistemi informativi e di gestione della conoscenza. Progettare il cambiamento dell'assetto organizzativo. Implementare e gestire il cambiamento organizzativo</w:t>
            </w:r>
          </w:p>
        </w:tc>
        <w:tc>
          <w:tcPr>
            <w:tcW w:w="4336" w:type="dxa"/>
          </w:tcPr>
          <w:p w14:paraId="5F51A629" w14:textId="77777777" w:rsidR="00690A55" w:rsidRDefault="00B21865">
            <w:r>
              <w:lastRenderedPageBreak/>
              <w:t xml:space="preserve">The course  </w:t>
            </w:r>
            <w:proofErr w:type="spellStart"/>
            <w:r>
              <w:t>povides</w:t>
            </w:r>
            <w:proofErr w:type="spellEnd"/>
            <w:r>
              <w:t xml:space="preserve"> a framework for the practical implementation of organizational design changes.</w:t>
            </w:r>
            <w:r>
              <w:br/>
              <w:t xml:space="preserve">1st block (24 hours) -  The challenge of organizational design, the multi-contingency model of the organization, the information processing theory. </w:t>
            </w:r>
            <w:r>
              <w:br/>
              <w:t>Assessing the scope and goals of the organization. Assessing the Strategy:</w:t>
            </w:r>
            <w:r>
              <w:br/>
              <w:t xml:space="preserve">Strategy and  </w:t>
            </w:r>
            <w:proofErr w:type="spellStart"/>
            <w:r>
              <w:t>Environment.Analyzing</w:t>
            </w:r>
            <w:proofErr w:type="spellEnd"/>
            <w:r>
              <w:t xml:space="preserve"> the Structure. Traditional configurations of the firm.  New organizational forms?</w:t>
            </w:r>
            <w:r>
              <w:br/>
              <w:t xml:space="preserve">Block II (24 hours) - Assessing Process and People. Work, task design and agents. </w:t>
            </w:r>
            <w:r>
              <w:lastRenderedPageBreak/>
              <w:t xml:space="preserve">Leadership and organizational climate. </w:t>
            </w:r>
            <w:r>
              <w:br/>
              <w:t xml:space="preserve">Block III (24 hours) - Analyzing Coordination, Control, and Incentives. Designing the structure and </w:t>
            </w:r>
            <w:proofErr w:type="spellStart"/>
            <w:r>
              <w:t>coordination.Designing</w:t>
            </w:r>
            <w:proofErr w:type="spellEnd"/>
            <w:r>
              <w:t xml:space="preserve"> the architecture and the sequence of change</w:t>
            </w:r>
            <w:r>
              <w:br/>
              <w:t>Implementing the Architecture. Implementing the change.</w:t>
            </w:r>
          </w:p>
        </w:tc>
      </w:tr>
      <w:tr w:rsidR="00690A55" w14:paraId="10099A6A" w14:textId="77777777">
        <w:tc>
          <w:tcPr>
            <w:tcW w:w="1699" w:type="dxa"/>
            <w:shd w:val="clear" w:color="auto" w:fill="F2F2F2" w:themeFill="background1" w:themeFillShade="F2"/>
          </w:tcPr>
          <w:p w14:paraId="3B781974"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Testi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riferimento</w:t>
            </w:r>
            <w:proofErr w:type="spellEnd"/>
          </w:p>
        </w:tc>
        <w:tc>
          <w:tcPr>
            <w:tcW w:w="1840" w:type="dxa"/>
          </w:tcPr>
          <w:p w14:paraId="0975400D" w14:textId="77777777" w:rsidR="00690A55" w:rsidRDefault="00B21865">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14:paraId="7226DC15" w14:textId="77777777" w:rsidR="00690A55" w:rsidRDefault="00B21865">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57D5F5A8"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463E1AC1" w14:textId="77777777" w:rsidR="00690A55" w:rsidRPr="004A1FD0" w:rsidRDefault="00B21865">
            <w:pPr>
              <w:rPr>
                <w:lang w:val="it-IT"/>
              </w:rPr>
            </w:pPr>
            <w:r w:rsidRPr="004A1FD0">
              <w:rPr>
                <w:lang w:val="it-IT"/>
              </w:rPr>
              <w:t xml:space="preserve">R.M. Burton, B. </w:t>
            </w:r>
            <w:proofErr w:type="spellStart"/>
            <w:r w:rsidRPr="004A1FD0">
              <w:rPr>
                <w:lang w:val="it-IT"/>
              </w:rPr>
              <w:t>Obel</w:t>
            </w:r>
            <w:proofErr w:type="spellEnd"/>
            <w:r w:rsidRPr="004A1FD0">
              <w:rPr>
                <w:lang w:val="it-IT"/>
              </w:rPr>
              <w:t xml:space="preserve">, D.D. </w:t>
            </w:r>
            <w:proofErr w:type="spellStart"/>
            <w:r w:rsidRPr="004A1FD0">
              <w:rPr>
                <w:lang w:val="it-IT"/>
              </w:rPr>
              <w:t>Hakonsson</w:t>
            </w:r>
            <w:proofErr w:type="spellEnd"/>
            <w:r w:rsidRPr="004A1FD0">
              <w:rPr>
                <w:lang w:val="it-IT"/>
              </w:rPr>
              <w:t xml:space="preserve">, </w:t>
            </w:r>
            <w:proofErr w:type="spellStart"/>
            <w:r w:rsidRPr="004A1FD0">
              <w:rPr>
                <w:lang w:val="it-IT"/>
              </w:rPr>
              <w:t>M.Martinez</w:t>
            </w:r>
            <w:proofErr w:type="spellEnd"/>
            <w:r w:rsidRPr="004A1FD0">
              <w:rPr>
                <w:lang w:val="it-IT"/>
              </w:rPr>
              <w:t xml:space="preserve">, (2020), </w:t>
            </w:r>
            <w:proofErr w:type="spellStart"/>
            <w:r w:rsidRPr="004A1FD0">
              <w:rPr>
                <w:lang w:val="it-IT"/>
              </w:rPr>
              <w:t>Organizational</w:t>
            </w:r>
            <w:proofErr w:type="spellEnd"/>
            <w:r w:rsidRPr="004A1FD0">
              <w:rPr>
                <w:lang w:val="it-IT"/>
              </w:rPr>
              <w:t xml:space="preserve"> Design, </w:t>
            </w:r>
            <w:proofErr w:type="spellStart"/>
            <w:r w:rsidRPr="004A1FD0">
              <w:rPr>
                <w:lang w:val="it-IT"/>
              </w:rPr>
              <w:t>Giappichelli</w:t>
            </w:r>
            <w:proofErr w:type="spellEnd"/>
            <w:r w:rsidRPr="004A1FD0">
              <w:rPr>
                <w:lang w:val="it-IT"/>
              </w:rPr>
              <w:t xml:space="preserve"> Editore (esclusi i capitoli 5,10,11,12)</w:t>
            </w:r>
            <w:r w:rsidRPr="004A1FD0">
              <w:rPr>
                <w:lang w:val="it-IT"/>
              </w:rPr>
              <w:br/>
              <w:t xml:space="preserve"> </w:t>
            </w:r>
            <w:r w:rsidRPr="004A1FD0">
              <w:rPr>
                <w:lang w:val="it-IT"/>
              </w:rPr>
              <w:br/>
              <w:t xml:space="preserve">Libri e/o articoli integrativi saranno </w:t>
            </w:r>
            <w:r w:rsidRPr="004A1FD0">
              <w:rPr>
                <w:lang w:val="it-IT"/>
              </w:rPr>
              <w:lastRenderedPageBreak/>
              <w:t xml:space="preserve">comunicati durante il corso e saranno disponibili sulla piattaforma </w:t>
            </w:r>
            <w:proofErr w:type="spellStart"/>
            <w:r w:rsidRPr="004A1FD0">
              <w:rPr>
                <w:lang w:val="it-IT"/>
              </w:rPr>
              <w:t>Moodle</w:t>
            </w:r>
            <w:proofErr w:type="spellEnd"/>
            <w:r w:rsidRPr="004A1FD0">
              <w:rPr>
                <w:lang w:val="it-IT"/>
              </w:rPr>
              <w:t xml:space="preserve"> e Teams</w:t>
            </w:r>
          </w:p>
        </w:tc>
        <w:tc>
          <w:tcPr>
            <w:tcW w:w="4336" w:type="dxa"/>
          </w:tcPr>
          <w:p w14:paraId="57952718" w14:textId="77777777" w:rsidR="00690A55" w:rsidRDefault="00B21865">
            <w:r>
              <w:lastRenderedPageBreak/>
              <w:t xml:space="preserve">R.M. Burton, B. </w:t>
            </w:r>
            <w:proofErr w:type="spellStart"/>
            <w:r>
              <w:t>Obel</w:t>
            </w:r>
            <w:proofErr w:type="spellEnd"/>
            <w:r>
              <w:t xml:space="preserve">, D.D. </w:t>
            </w:r>
            <w:proofErr w:type="spellStart"/>
            <w:r>
              <w:t>Hakonsson</w:t>
            </w:r>
            <w:proofErr w:type="spellEnd"/>
            <w:r>
              <w:t>,  (2020), Organizational Design, University Printing House, Cambridge.</w:t>
            </w:r>
          </w:p>
        </w:tc>
      </w:tr>
      <w:tr w:rsidR="00690A55" w14:paraId="0046DC5F" w14:textId="77777777">
        <w:tc>
          <w:tcPr>
            <w:tcW w:w="1699" w:type="dxa"/>
            <w:shd w:val="clear" w:color="auto" w:fill="F2F2F2" w:themeFill="background1" w:themeFillShade="F2"/>
          </w:tcPr>
          <w:p w14:paraId="5B758E0D"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Obiettivi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formativi</w:t>
            </w:r>
            <w:proofErr w:type="spellEnd"/>
          </w:p>
        </w:tc>
        <w:tc>
          <w:tcPr>
            <w:tcW w:w="1840" w:type="dxa"/>
          </w:tcPr>
          <w:p w14:paraId="47D775BE" w14:textId="77777777" w:rsidR="00690A55" w:rsidRDefault="00B21865">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14:paraId="2FCCDEE1" w14:textId="77777777" w:rsidR="00690A55" w:rsidRDefault="00B21865">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618F23F2"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4B62DC52" w14:textId="77777777" w:rsidR="00690A55" w:rsidRPr="004A1FD0" w:rsidRDefault="00B21865">
            <w:pPr>
              <w:rPr>
                <w:lang w:val="it-IT"/>
              </w:rPr>
            </w:pPr>
            <w:r w:rsidRPr="004A1FD0">
              <w:rPr>
                <w:lang w:val="it-IT"/>
              </w:rPr>
              <w:t>Sviluppare conoscenza e capacità di comprensione applicate al comportamento delle persone nelle organizzazioni ed il coordinamento efficiente del lavoro. Inoltre, sviluppare conoscenza e capacità di comprensione delle tematiche di progettazione organizzativa, con riguardo al livello della micro-struttura, della macro-struttura dell’impresa e dei confini dell’impresa.</w:t>
            </w:r>
            <w:r w:rsidRPr="004A1FD0">
              <w:rPr>
                <w:lang w:val="it-IT"/>
              </w:rPr>
              <w:br/>
              <w:t>Conoscenza e capacità di comprensione: Lo studente dovrà acquisire i concetti di base riguardanti l’organizzazione aziendale, con particolare attenzione all’attore organizzativo e alle sue possibili modalità di azione, all’interazione tra i deversi attori e ai meccanismi di coordinamento, nonché alle possibili configurazioni organizzative. Lo studente dovrà altresì essere in grado di individuare e comprendere le principali problematiche organizzative derivanti dalla divisione del lavoro, nonché le differenti modalità di strutturazione degli attori e delle attività e le diverse combinazioni di meccanismi di coordinamento.</w:t>
            </w:r>
            <w:r w:rsidRPr="004A1FD0">
              <w:rPr>
                <w:lang w:val="it-IT"/>
              </w:rPr>
              <w:br/>
            </w:r>
            <w:r w:rsidRPr="004A1FD0">
              <w:rPr>
                <w:lang w:val="it-IT"/>
              </w:rPr>
              <w:br/>
            </w:r>
            <w:r w:rsidRPr="004A1FD0">
              <w:rPr>
                <w:lang w:val="it-IT"/>
              </w:rPr>
              <w:lastRenderedPageBreak/>
              <w:t>Capacità di applicare conoscenza e comprensione: Lo studente sarà in grado di orientarsi nelle scelte di diagnosi e progettazione organizzativa. L’analisi critica dei diversi meccanismi di coordinamento e delle forme di organizzazione consentirà allo studente di progettare il lavoro e le organizzazioni adottando anche configurazioni “su misura”.</w:t>
            </w:r>
            <w:r w:rsidRPr="004A1FD0">
              <w:rPr>
                <w:lang w:val="it-IT"/>
              </w:rPr>
              <w:br/>
              <w:t>Autonomia di giudizio: Lo studente dovrà dimostrare di aver sviluppato una capacità critica per l’analisi delle problematiche organizzative e per l’individuazione del mix di meccanismi di coordinamento e delle possibili configurazioni organizzative ritenuti più idonei alla risoluzione di un determinato problema.</w:t>
            </w:r>
            <w:r w:rsidRPr="004A1FD0">
              <w:rPr>
                <w:lang w:val="it-IT"/>
              </w:rPr>
              <w:br/>
            </w:r>
            <w:r w:rsidRPr="004A1FD0">
              <w:rPr>
                <w:lang w:val="it-IT"/>
              </w:rPr>
              <w:br/>
              <w:t>Abilità comunicative: Lo studente deve essere in grado di rispondere in modo chiaro, cogente e esaustivo sia alle domande della prova scritta e della prova orale. Attraverso la presentazione dei “</w:t>
            </w:r>
            <w:proofErr w:type="spellStart"/>
            <w:r w:rsidRPr="004A1FD0">
              <w:rPr>
                <w:lang w:val="it-IT"/>
              </w:rPr>
              <w:t>project</w:t>
            </w:r>
            <w:proofErr w:type="spellEnd"/>
            <w:r w:rsidRPr="004A1FD0">
              <w:rPr>
                <w:lang w:val="it-IT"/>
              </w:rPr>
              <w:t xml:space="preserve"> work”, lo studente svilupperà, inoltre, la capacità di comunicare in modo chiaro e sintetico il risultato delle proprie analisi.</w:t>
            </w:r>
            <w:r w:rsidRPr="004A1FD0">
              <w:rPr>
                <w:lang w:val="it-IT"/>
              </w:rPr>
              <w:br/>
            </w:r>
            <w:r w:rsidRPr="004A1FD0">
              <w:rPr>
                <w:lang w:val="it-IT"/>
              </w:rPr>
              <w:br/>
              <w:t xml:space="preserve">Capacità di apprendimento: Lo studente dovrà dimostrare una buona capacità di </w:t>
            </w:r>
            <w:r w:rsidRPr="004A1FD0">
              <w:rPr>
                <w:lang w:val="it-IT"/>
              </w:rPr>
              <w:lastRenderedPageBreak/>
              <w:t>apprendimento riuscendo ad approfondire le proprie conoscenze anche su riferimenti bibliografici pertinenti e di rilievo per il campo oggetto di studio. Lo studente avrà modo di applicare le conoscenze acquisite in corsi precedenti integrandole alle ulteriori competenze professionalizzanti che caratterizzano il corso.</w:t>
            </w:r>
          </w:p>
        </w:tc>
        <w:tc>
          <w:tcPr>
            <w:tcW w:w="4336" w:type="dxa"/>
          </w:tcPr>
          <w:p w14:paraId="2AAB14BA" w14:textId="77777777" w:rsidR="00690A55" w:rsidRDefault="00B21865">
            <w:r>
              <w:lastRenderedPageBreak/>
              <w:t>The course covers theories, tools and practices related to organizational design. The course intends to develop knowledge and understanding skills applied to organizational behavior, coordination mechanisms and organizational forms</w:t>
            </w:r>
            <w:r>
              <w:br/>
              <w:t xml:space="preserve">Knowledge and understanding: the student should be able to understand the basic concepts of organization, with peculiar reference to organizational </w:t>
            </w:r>
            <w:proofErr w:type="spellStart"/>
            <w:r>
              <w:t>behaviour</w:t>
            </w:r>
            <w:proofErr w:type="spellEnd"/>
            <w:r>
              <w:t>, coordination mechanisms, and forms of organization.</w:t>
            </w:r>
            <w:r>
              <w:br/>
              <w:t>Applying knowledge and understanding: the student should be able to apply the acquired knowledge to organizational diagnosis and design.</w:t>
            </w:r>
            <w:r>
              <w:br/>
              <w:t>Making judgments: the student should be able to use autonomously the acquired knowledge solving specific issues, such as the analysis of organizational issues and the identification of more suitable coordination mechanisms and organizational forms.</w:t>
            </w:r>
            <w:r>
              <w:br/>
              <w:t>Communication: the student is expected  to give clear and in-depth answers  to the questions of the written exam and oral exam.</w:t>
            </w:r>
            <w:r>
              <w:br/>
              <w:t xml:space="preserve">Lifelong learning skills: the student should be </w:t>
            </w:r>
            <w:r>
              <w:lastRenderedPageBreak/>
              <w:t>able to show a good learning ability, by widening, for example, his/her knowledge with use of relevant bibliographic references. The student will have the opportunity to apply the knowledge gained in previous courses integrating them with the additional professional skills that characterize the course.</w:t>
            </w:r>
          </w:p>
        </w:tc>
      </w:tr>
      <w:tr w:rsidR="00690A55" w14:paraId="781701C6" w14:textId="77777777">
        <w:tc>
          <w:tcPr>
            <w:tcW w:w="1699" w:type="dxa"/>
            <w:shd w:val="clear" w:color="auto" w:fill="F2F2F2" w:themeFill="background1" w:themeFillShade="F2"/>
          </w:tcPr>
          <w:p w14:paraId="3980CFDA"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Prerequisiti</w:t>
            </w:r>
            <w:proofErr w:type="spellEnd"/>
          </w:p>
        </w:tc>
        <w:tc>
          <w:tcPr>
            <w:tcW w:w="1840" w:type="dxa"/>
          </w:tcPr>
          <w:p w14:paraId="1DB29F89" w14:textId="77777777" w:rsidR="00690A55" w:rsidRDefault="00B21865">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14:paraId="689F1B9D" w14:textId="77777777" w:rsidR="00690A55" w:rsidRDefault="00B21865">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3AF355DD"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2431D47B" w14:textId="77777777" w:rsidR="00690A55" w:rsidRPr="004A1FD0" w:rsidRDefault="00B21865">
            <w:pPr>
              <w:rPr>
                <w:lang w:val="it-IT"/>
              </w:rPr>
            </w:pPr>
            <w:r w:rsidRPr="004A1FD0">
              <w:rPr>
                <w:lang w:val="it-IT"/>
              </w:rPr>
              <w:t>Conoscenza e comprensione dei principali fenomeni economico-aziendali oggetto di studio degli insegnamenti di economia aziendale</w:t>
            </w:r>
          </w:p>
        </w:tc>
        <w:tc>
          <w:tcPr>
            <w:tcW w:w="4336" w:type="dxa"/>
          </w:tcPr>
          <w:p w14:paraId="26B13A51" w14:textId="77777777" w:rsidR="00690A55" w:rsidRDefault="00B21865">
            <w:r>
              <w:t>Fundamentals of Management (</w:t>
            </w:r>
            <w:proofErr w:type="spellStart"/>
            <w:r>
              <w:t>Economia</w:t>
            </w:r>
            <w:proofErr w:type="spellEnd"/>
            <w:r>
              <w:t xml:space="preserve"> </w:t>
            </w:r>
            <w:proofErr w:type="spellStart"/>
            <w:r>
              <w:t>Aziendale</w:t>
            </w:r>
            <w:proofErr w:type="spellEnd"/>
            <w:r>
              <w:t>)</w:t>
            </w:r>
          </w:p>
        </w:tc>
      </w:tr>
      <w:tr w:rsidR="00690A55" w14:paraId="215159A4" w14:textId="77777777">
        <w:tc>
          <w:tcPr>
            <w:tcW w:w="1699" w:type="dxa"/>
            <w:shd w:val="clear" w:color="auto" w:fill="F2F2F2" w:themeFill="background1" w:themeFillShade="F2"/>
          </w:tcPr>
          <w:p w14:paraId="25AC0CA8"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t>Metodi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didattici</w:t>
            </w:r>
            <w:proofErr w:type="spellEnd"/>
          </w:p>
        </w:tc>
        <w:tc>
          <w:tcPr>
            <w:tcW w:w="1840" w:type="dxa"/>
          </w:tcPr>
          <w:p w14:paraId="546E4918" w14:textId="77777777" w:rsidR="00690A55" w:rsidRDefault="00B21865">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14:paraId="25F7032C" w14:textId="77777777" w:rsidR="00690A55" w:rsidRDefault="00B21865">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10418694"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3CD49C34" w14:textId="77777777" w:rsidR="00690A55" w:rsidRPr="004A1FD0" w:rsidRDefault="00B21865">
            <w:pPr>
              <w:rPr>
                <w:lang w:val="it-IT"/>
              </w:rPr>
            </w:pPr>
            <w:r w:rsidRPr="004A1FD0">
              <w:rPr>
                <w:lang w:val="it-IT"/>
              </w:rPr>
              <w:t xml:space="preserve">Lezioni frontali finalizzate al miglioramento delle conoscenze e capacità di comprensione degli studenti mediante l’esposizione di teorie, modelli concettuali e strumenti manageriali; </w:t>
            </w:r>
            <w:r w:rsidRPr="004A1FD0">
              <w:rPr>
                <w:lang w:val="it-IT"/>
              </w:rPr>
              <w:br/>
              <w:t>Inoltre è prevista la partecipazione attiva degli studenti attraverso:</w:t>
            </w:r>
            <w:r w:rsidRPr="004A1FD0">
              <w:rPr>
                <w:lang w:val="it-IT"/>
              </w:rPr>
              <w:br/>
              <w:t xml:space="preserve">- gruppi di lavoro e case </w:t>
            </w:r>
            <w:proofErr w:type="spellStart"/>
            <w:r w:rsidRPr="004A1FD0">
              <w:rPr>
                <w:lang w:val="it-IT"/>
              </w:rPr>
              <w:t>study</w:t>
            </w:r>
            <w:proofErr w:type="spellEnd"/>
            <w:r w:rsidRPr="004A1FD0">
              <w:rPr>
                <w:lang w:val="it-IT"/>
              </w:rPr>
              <w:t>: gli studenti, divisi in gruppi, affrontano un caso aziendale, in cui sono illustrate alcune situazioni “critiche” esemplificative delle tematiche oggetto del corso; gli studenti in gruppo elaborano una presentazione nella quale espongono le analisi effettuate e le soluzioni proposte;</w:t>
            </w:r>
            <w:r w:rsidRPr="004A1FD0">
              <w:rPr>
                <w:lang w:val="it-IT"/>
              </w:rPr>
              <w:br/>
            </w:r>
            <w:r w:rsidRPr="004A1FD0">
              <w:rPr>
                <w:lang w:val="it-IT"/>
              </w:rPr>
              <w:lastRenderedPageBreak/>
              <w:t xml:space="preserve">- presentazioni e esposizione in aula: funzionali allo sviluppo di abilità comunicative; </w:t>
            </w:r>
            <w:r w:rsidRPr="004A1FD0">
              <w:rPr>
                <w:lang w:val="it-IT"/>
              </w:rPr>
              <w:br/>
              <w:t>- studio individuale: funzionale allo sviluppo di autonome capacità di apprendimento.</w:t>
            </w:r>
          </w:p>
        </w:tc>
        <w:tc>
          <w:tcPr>
            <w:tcW w:w="4336" w:type="dxa"/>
          </w:tcPr>
          <w:p w14:paraId="437958D2" w14:textId="77777777" w:rsidR="00690A55" w:rsidRDefault="00B21865">
            <w:r>
              <w:lastRenderedPageBreak/>
              <w:t>Lectures. Moreover, students will be trained by means of a variety of interactive teaching methods such as discussion of cases,  teamwork and presentations, that enable students to gain a solid understanding of the complexities of modern organizations.</w:t>
            </w:r>
          </w:p>
        </w:tc>
      </w:tr>
      <w:tr w:rsidR="00690A55" w14:paraId="36A84432" w14:textId="77777777">
        <w:tc>
          <w:tcPr>
            <w:tcW w:w="1699" w:type="dxa"/>
            <w:shd w:val="clear" w:color="auto" w:fill="F2F2F2" w:themeFill="background1" w:themeFillShade="F2"/>
          </w:tcPr>
          <w:p w14:paraId="48E8AAE4"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Altre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informazioni</w:t>
            </w:r>
            <w:proofErr w:type="spellEnd"/>
          </w:p>
        </w:tc>
        <w:tc>
          <w:tcPr>
            <w:tcW w:w="1840" w:type="dxa"/>
          </w:tcPr>
          <w:p w14:paraId="20F0BD27" w14:textId="77777777" w:rsidR="00690A55" w:rsidRDefault="00B21865">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14:paraId="4E955037" w14:textId="77777777" w:rsidR="00690A55" w:rsidRDefault="00B21865">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51334005"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362BEB31" w14:textId="77777777" w:rsidR="00690A55" w:rsidRPr="004A1FD0" w:rsidRDefault="00B21865">
            <w:pPr>
              <w:rPr>
                <w:lang w:val="it-IT"/>
              </w:rPr>
            </w:pPr>
            <w:r w:rsidRPr="004A1FD0">
              <w:rPr>
                <w:lang w:val="it-IT"/>
              </w:rPr>
              <w:t xml:space="preserve">Materiale didattico integrativo e di supporto sarà disponibile durante lo svolgimento del corso sulla piattaforma e-learning </w:t>
            </w:r>
            <w:proofErr w:type="spellStart"/>
            <w:r w:rsidRPr="004A1FD0">
              <w:rPr>
                <w:lang w:val="it-IT"/>
              </w:rPr>
              <w:t>Moodle</w:t>
            </w:r>
            <w:proofErr w:type="spellEnd"/>
            <w:r w:rsidRPr="004A1FD0">
              <w:rPr>
                <w:lang w:val="it-IT"/>
              </w:rPr>
              <w:t xml:space="preserve"> e Teams</w:t>
            </w:r>
          </w:p>
        </w:tc>
        <w:tc>
          <w:tcPr>
            <w:tcW w:w="4336" w:type="dxa"/>
          </w:tcPr>
          <w:p w14:paraId="4DEA7571" w14:textId="77777777" w:rsidR="00690A55" w:rsidRDefault="00B21865">
            <w:r>
              <w:t>Additional course material is available on Moodle (e-learning)</w:t>
            </w:r>
          </w:p>
        </w:tc>
      </w:tr>
      <w:tr w:rsidR="00690A55" w14:paraId="78851A52" w14:textId="77777777">
        <w:tc>
          <w:tcPr>
            <w:tcW w:w="1699" w:type="dxa"/>
            <w:shd w:val="clear" w:color="auto" w:fill="F2F2F2" w:themeFill="background1" w:themeFillShade="F2"/>
          </w:tcPr>
          <w:p w14:paraId="704D0B53"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verifica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dell'apprendimento</w:t>
            </w:r>
            <w:proofErr w:type="spellEnd"/>
          </w:p>
        </w:tc>
        <w:tc>
          <w:tcPr>
            <w:tcW w:w="1840" w:type="dxa"/>
          </w:tcPr>
          <w:p w14:paraId="56B87533" w14:textId="77777777" w:rsidR="00690A55" w:rsidRDefault="00B21865">
            <w:pPr>
              <w:rPr>
                <w:rFonts w:ascii="Arial" w:eastAsia="Times New Roman" w:hAnsi="Arial" w:cs="Times New Roman"/>
                <w:color w:val="000000"/>
              </w:rPr>
            </w:pPr>
            <w:r>
              <w:rPr>
                <w:rFonts w:ascii="Arial" w:eastAsia="Times New Roman" w:hAnsi="Arial" w:cs="Times New Roman"/>
                <w:color w:val="000000"/>
              </w:rPr>
              <w:t>MOD_VER_APPR</w:t>
            </w:r>
          </w:p>
        </w:tc>
        <w:tc>
          <w:tcPr>
            <w:tcW w:w="1248" w:type="dxa"/>
          </w:tcPr>
          <w:p w14:paraId="7D74FDB7" w14:textId="77777777" w:rsidR="00690A55" w:rsidRDefault="00B21865">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0C364DAB"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1A4E5A16" w14:textId="2BECAAB5" w:rsidR="00690A55" w:rsidRPr="004A1FD0" w:rsidRDefault="00B21865" w:rsidP="004A1FD0">
            <w:pPr>
              <w:rPr>
                <w:lang w:val="it-IT"/>
              </w:rPr>
            </w:pPr>
            <w:r w:rsidRPr="004A1FD0">
              <w:rPr>
                <w:lang w:val="it-IT"/>
              </w:rPr>
              <w:t xml:space="preserve">Durante il corso l’apprendimento sarà verificato attraverso l’uso di test e la discussione di casi aziendali. A fine corso l’apprendimento sarà verificato attraverso lo svolgimento di una prova scritta composta da domande </w:t>
            </w:r>
            <w:r w:rsidR="004A1FD0">
              <w:rPr>
                <w:lang w:val="it-IT"/>
              </w:rPr>
              <w:t xml:space="preserve">aperte e/o a scelta multipla </w:t>
            </w:r>
            <w:r w:rsidRPr="004A1FD0">
              <w:rPr>
                <w:lang w:val="it-IT"/>
              </w:rPr>
              <w:t xml:space="preserve">relative ai contenuti del libro di testo. Per gli studenti che hanno seguito il corso le domande aperte potranno essere relative anche ai casi aziendali discussi e/o al </w:t>
            </w:r>
            <w:proofErr w:type="spellStart"/>
            <w:r w:rsidRPr="004A1FD0">
              <w:rPr>
                <w:lang w:val="it-IT"/>
              </w:rPr>
              <w:t>project</w:t>
            </w:r>
            <w:proofErr w:type="spellEnd"/>
            <w:r w:rsidRPr="004A1FD0">
              <w:rPr>
                <w:lang w:val="it-IT"/>
              </w:rPr>
              <w:t xml:space="preserve"> work elaborato durante il corso. Tutti coloro che supereranno l'esame scritto con un </w:t>
            </w:r>
            <w:proofErr w:type="gramStart"/>
            <w:r w:rsidRPr="004A1FD0">
              <w:rPr>
                <w:lang w:val="it-IT"/>
              </w:rPr>
              <w:t>voto  ≥</w:t>
            </w:r>
            <w:proofErr w:type="gramEnd"/>
            <w:r w:rsidRPr="004A1FD0">
              <w:rPr>
                <w:lang w:val="it-IT"/>
              </w:rPr>
              <w:t xml:space="preserve"> 26/30 potranno sostenere l'esame orale integrativo (facoltativo).  I candidati dovranno dimostrare il possesso di adeguate conoscenze e capacità di comprensione delle problematiche esposte applicando in maniera pertinente le teorie, i modelli concettuali </w:t>
            </w:r>
            <w:r w:rsidRPr="004A1FD0">
              <w:rPr>
                <w:lang w:val="it-IT"/>
              </w:rPr>
              <w:lastRenderedPageBreak/>
              <w:t>oggetto del programma; dovranno dimostrare, inoltre, capacità di elaborazione e comunicazione di soluzioni coerenti con le problematiche organizzative rilevate.</w:t>
            </w:r>
          </w:p>
        </w:tc>
        <w:tc>
          <w:tcPr>
            <w:tcW w:w="4336" w:type="dxa"/>
          </w:tcPr>
          <w:p w14:paraId="4AE2C3FA" w14:textId="4AEDAE3F" w:rsidR="00690A55" w:rsidRDefault="00B21865">
            <w:r>
              <w:lastRenderedPageBreak/>
              <w:t>At the end of the course, learning outcomes will be tested through a final exam. The exam will consist of a written and an optional oral examination. Fina</w:t>
            </w:r>
            <w:r w:rsidR="004A1FD0">
              <w:t xml:space="preserve">l written exam will consist of </w:t>
            </w:r>
            <w:r>
              <w:t>multiple choice and open-ended questions. For students attending the course the written exam could also consist of open questions related to a project work and open questions that directly refer to course material.   The students who will pass the  written exam with at least 26/30 could take the oral exam.</w:t>
            </w:r>
          </w:p>
        </w:tc>
      </w:tr>
      <w:tr w:rsidR="00690A55" w14:paraId="0F4BF95E" w14:textId="77777777">
        <w:tc>
          <w:tcPr>
            <w:tcW w:w="1699" w:type="dxa"/>
            <w:shd w:val="clear" w:color="auto" w:fill="F2F2F2" w:themeFill="background1" w:themeFillShade="F2"/>
          </w:tcPr>
          <w:p w14:paraId="254FA717"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Programma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esteso</w:t>
            </w:r>
            <w:proofErr w:type="spellEnd"/>
          </w:p>
        </w:tc>
        <w:tc>
          <w:tcPr>
            <w:tcW w:w="1840" w:type="dxa"/>
          </w:tcPr>
          <w:p w14:paraId="7BC9D506" w14:textId="77777777" w:rsidR="00690A55" w:rsidRDefault="00B21865">
            <w:pPr>
              <w:rPr>
                <w:rFonts w:ascii="Arial" w:eastAsia="Times New Roman" w:hAnsi="Arial" w:cs="Times New Roman"/>
                <w:color w:val="000000"/>
              </w:rPr>
            </w:pPr>
            <w:r>
              <w:rPr>
                <w:rFonts w:ascii="Arial" w:eastAsia="Times New Roman" w:hAnsi="Arial" w:cs="Times New Roman"/>
                <w:color w:val="000000"/>
              </w:rPr>
              <w:t>PROGR_EST</w:t>
            </w:r>
          </w:p>
        </w:tc>
        <w:tc>
          <w:tcPr>
            <w:tcW w:w="1248" w:type="dxa"/>
          </w:tcPr>
          <w:p w14:paraId="08FE45D0" w14:textId="77777777" w:rsidR="00690A55" w:rsidRDefault="00B21865">
            <w:pPr>
              <w:rPr>
                <w:rFonts w:ascii="Arial" w:eastAsia="Times New Roman" w:hAnsi="Arial" w:cs="Times New Roman"/>
                <w:color w:val="000000"/>
              </w:rPr>
            </w:pPr>
            <w:r>
              <w:rPr>
                <w:rFonts w:ascii="Arial" w:eastAsia="Times New Roman" w:hAnsi="Arial" w:cs="Times New Roman"/>
                <w:color w:val="000000"/>
              </w:rPr>
              <w:t>2400</w:t>
            </w:r>
          </w:p>
        </w:tc>
        <w:tc>
          <w:tcPr>
            <w:tcW w:w="533" w:type="dxa"/>
          </w:tcPr>
          <w:p w14:paraId="1DC8EF24" w14:textId="77777777" w:rsidR="00690A55" w:rsidRDefault="00B2186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408B02DB" w14:textId="77777777" w:rsidR="00690A55" w:rsidRDefault="00690A55"/>
        </w:tc>
        <w:tc>
          <w:tcPr>
            <w:tcW w:w="4336" w:type="dxa"/>
          </w:tcPr>
          <w:p w14:paraId="2FF9700A" w14:textId="77777777" w:rsidR="00690A55" w:rsidRDefault="00690A55"/>
        </w:tc>
      </w:tr>
    </w:tbl>
    <w:p w14:paraId="70AA346E" w14:textId="77777777" w:rsidR="00B21865" w:rsidRDefault="00B21865">
      <w:bookmarkStart w:id="0" w:name="_GoBack"/>
      <w:bookmarkEnd w:id="0"/>
    </w:p>
    <w:sectPr w:rsidR="00B21865">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1B95"/>
    <w:multiLevelType w:val="multilevel"/>
    <w:tmpl w:val="D51E5E8E"/>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1" w15:restartNumberingAfterBreak="0">
    <w:nsid w:val="44DF5F2E"/>
    <w:multiLevelType w:val="multilevel"/>
    <w:tmpl w:val="4A147A30"/>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7122651B"/>
    <w:multiLevelType w:val="multilevel"/>
    <w:tmpl w:val="F0C20474"/>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15:restartNumberingAfterBreak="0">
    <w:nsid w:val="71675F5D"/>
    <w:multiLevelType w:val="multilevel"/>
    <w:tmpl w:val="9D16F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55"/>
    <w:rsid w:val="004A1FD0"/>
    <w:rsid w:val="00690A55"/>
    <w:rsid w:val="00B21865"/>
    <w:rsid w:val="00C7159E"/>
    <w:rsid w:val="00FF1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9785"/>
  <w15:docId w15:val="{61E6A75E-7B51-4726-B30D-4AB5825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4472C4"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4472C4"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8069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dc:creator>
  <cp:lastModifiedBy>Alessia</cp:lastModifiedBy>
  <cp:revision>2</cp:revision>
  <dcterms:created xsi:type="dcterms:W3CDTF">2022-06-24T12:57:00Z</dcterms:created>
  <dcterms:modified xsi:type="dcterms:W3CDTF">2022-06-24T12:57:00Z</dcterms:modified>
</cp:coreProperties>
</file>