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DIRECTIVE 200/31</w:t>
      </w:r>
      <w:r>
        <w:rPr>
          <w:rFonts w:ascii="Tahoma" w:eastAsia="Times New Roman" w:hAnsi="Tahoma" w:cs="Tahoma"/>
          <w:color w:val="000000"/>
          <w:sz w:val="19"/>
          <w:szCs w:val="19"/>
          <w:lang w:val="en-US" w:eastAsia="it-IT"/>
        </w:rPr>
        <w:t xml:space="preserve"> </w:t>
      </w:r>
    </w:p>
    <w:p w:rsidR="00286BDA" w:rsidRDefault="00286BDA" w:rsidP="00286BDA">
      <w:pPr>
        <w:spacing w:before="150" w:after="150"/>
        <w:ind w:left="225" w:right="525"/>
        <w:rPr>
          <w:rFonts w:ascii="Tahoma" w:eastAsia="Times New Roman" w:hAnsi="Tahoma" w:cs="Tahoma"/>
          <w:color w:val="000000"/>
          <w:sz w:val="19"/>
          <w:szCs w:val="19"/>
          <w:lang w:val="en-US" w:eastAsia="it-IT"/>
        </w:rPr>
      </w:pPr>
    </w:p>
    <w:p w:rsidR="00286BDA" w:rsidRPr="00286BDA" w:rsidRDefault="00286BDA" w:rsidP="00286BDA">
      <w:pPr>
        <w:spacing w:before="150" w:after="150"/>
        <w:ind w:left="225" w:right="525"/>
        <w:rPr>
          <w:rFonts w:ascii="Tahoma" w:eastAsia="Times New Roman" w:hAnsi="Tahoma" w:cs="Tahoma"/>
          <w:b/>
          <w:color w:val="000000"/>
          <w:sz w:val="19"/>
          <w:szCs w:val="19"/>
          <w:lang w:val="en-US" w:eastAsia="it-IT"/>
        </w:rPr>
      </w:pPr>
      <w:r w:rsidRPr="00286BDA">
        <w:rPr>
          <w:rFonts w:ascii="Tahoma" w:eastAsia="Times New Roman" w:hAnsi="Tahoma" w:cs="Tahoma"/>
          <w:b/>
          <w:color w:val="000000"/>
          <w:sz w:val="19"/>
          <w:szCs w:val="19"/>
          <w:lang w:val="en-US" w:eastAsia="it-IT"/>
        </w:rPr>
        <w:t>Article 14</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Hosting</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1. Where an information society service is provided that consists of the storage of information provided by a recipient of the service, Member States shall ensure that the service provider is not liable for the information stored at the request of a recipient of the service, on condition that:</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(a) the provider does not have actual knowledge of illegal activity or information and, as regards claims for damages, is not aware of facts or circumstances from which the illegal activity or information is apparent; or</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(b) the provider, upon obtaining such knowledge or awareness, acts expeditiously to remove or to disable access to the information.</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2. Paragraph 1 shall not apply when the recipient of the service is acting under the authority or the control of the provider.</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3. This Article shall not affect the possibility for a court or administrative authority, in accordance with Member States' legal systems, of requiring the service provider to terminate or prevent an infringement, nor does it affect the possibility for Member States of establishing procedures governing the removal or disabling of access to information.</w:t>
      </w:r>
    </w:p>
    <w:p w:rsidR="00286BDA" w:rsidRDefault="00286BDA" w:rsidP="00286BDA">
      <w:pPr>
        <w:spacing w:before="150" w:after="150"/>
        <w:ind w:left="225" w:right="525"/>
        <w:rPr>
          <w:rFonts w:ascii="Tahoma" w:eastAsia="Times New Roman" w:hAnsi="Tahoma" w:cs="Tahoma"/>
          <w:b/>
          <w:color w:val="000000"/>
          <w:sz w:val="19"/>
          <w:szCs w:val="19"/>
          <w:lang w:val="en-US" w:eastAsia="it-IT"/>
        </w:rPr>
      </w:pPr>
    </w:p>
    <w:p w:rsidR="00286BDA" w:rsidRPr="00286BDA" w:rsidRDefault="00286BDA" w:rsidP="00286BDA">
      <w:pPr>
        <w:spacing w:before="150" w:after="150"/>
        <w:ind w:left="225" w:right="525"/>
        <w:rPr>
          <w:rFonts w:ascii="Tahoma" w:eastAsia="Times New Roman" w:hAnsi="Tahoma" w:cs="Tahoma"/>
          <w:b/>
          <w:color w:val="000000"/>
          <w:sz w:val="19"/>
          <w:szCs w:val="19"/>
          <w:lang w:val="en-US" w:eastAsia="it-IT"/>
        </w:rPr>
      </w:pPr>
      <w:bookmarkStart w:id="0" w:name="_GoBack"/>
      <w:bookmarkEnd w:id="0"/>
      <w:r w:rsidRPr="00286BDA">
        <w:rPr>
          <w:rFonts w:ascii="Tahoma" w:eastAsia="Times New Roman" w:hAnsi="Tahoma" w:cs="Tahoma"/>
          <w:b/>
          <w:color w:val="000000"/>
          <w:sz w:val="19"/>
          <w:szCs w:val="19"/>
          <w:lang w:val="en-US" w:eastAsia="it-IT"/>
        </w:rPr>
        <w:t>Article 15</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No general obligation to monitor</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1. Member States shall not impose a general obligation on providers, when providing the services covered by Articles 12, 13 and 14, to monitor the information which they transmit or store, nor a general obligation actively to seek facts or circumstances indicating illegal activity.</w:t>
      </w:r>
    </w:p>
    <w:p w:rsidR="00286BDA" w:rsidRPr="00286BDA" w:rsidRDefault="00286BDA" w:rsidP="00286BDA">
      <w:pPr>
        <w:spacing w:before="150" w:after="150"/>
        <w:ind w:left="225" w:right="525"/>
        <w:rPr>
          <w:rFonts w:ascii="Tahoma" w:eastAsia="Times New Roman" w:hAnsi="Tahoma" w:cs="Tahoma"/>
          <w:color w:val="000000"/>
          <w:sz w:val="19"/>
          <w:szCs w:val="19"/>
          <w:lang w:val="en-US" w:eastAsia="it-IT"/>
        </w:rPr>
      </w:pPr>
      <w:r w:rsidRPr="00286BDA">
        <w:rPr>
          <w:rFonts w:ascii="Tahoma" w:eastAsia="Times New Roman" w:hAnsi="Tahoma" w:cs="Tahoma"/>
          <w:color w:val="000000"/>
          <w:sz w:val="19"/>
          <w:szCs w:val="19"/>
          <w:lang w:val="en-US" w:eastAsia="it-IT"/>
        </w:rPr>
        <w:t>2. Member States may establish obligations for information society service providers promptly to inform the competent public authorities of alleged illegal activities undertaken or information provided by recipients of their service or obligations to communicate to the competent authorities, at their request, information enabling the identification of recipients of their service with whom they have storage agreements.</w:t>
      </w:r>
    </w:p>
    <w:p w:rsidR="00286BDA" w:rsidRPr="00286BDA" w:rsidRDefault="00286BDA" w:rsidP="00286BDA">
      <w:pPr>
        <w:rPr>
          <w:rFonts w:ascii="Times New Roman" w:eastAsia="Times New Roman" w:hAnsi="Times New Roman" w:cs="Times New Roman"/>
          <w:lang w:val="en-US" w:eastAsia="it-IT"/>
        </w:rPr>
      </w:pPr>
    </w:p>
    <w:p w:rsidR="00FC2FAC" w:rsidRPr="00286BDA" w:rsidRDefault="00286BDA">
      <w:pPr>
        <w:rPr>
          <w:lang w:val="en-US"/>
        </w:rPr>
      </w:pPr>
    </w:p>
    <w:sectPr w:rsidR="00FC2FAC" w:rsidRPr="00286BDA" w:rsidSect="006330A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DA"/>
    <w:rsid w:val="00286BDA"/>
    <w:rsid w:val="005259BC"/>
    <w:rsid w:val="00633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1B2842"/>
  <w15:chartTrackingRefBased/>
  <w15:docId w15:val="{A8039579-FEFF-2E44-B850-A663CACD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86BD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6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2021-03-21T16:20:00Z</dcterms:created>
  <dcterms:modified xsi:type="dcterms:W3CDTF">2021-03-21T16:21:00Z</dcterms:modified>
</cp:coreProperties>
</file>