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4D24" w14:textId="53EAFCBF" w:rsidR="00901E15" w:rsidRDefault="00901E15" w:rsidP="5E9E157F">
      <w:pPr>
        <w:pStyle w:val="Titolo1"/>
      </w:pPr>
      <w:r>
        <w:t>QUESTIONARIO DI VERIFICA N. 1 – L’AUTORITÀ GARANTE PER L’INFANZIA E L’ADOLESCENZA, DIRITTI DEI MINORENNI E INFORMAZIONE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1B6B543C" w14:textId="77777777" w:rsidTr="5E9E157F">
        <w:tc>
          <w:tcPr>
            <w:tcW w:w="988" w:type="dxa"/>
          </w:tcPr>
          <w:p w14:paraId="6DB46ADA" w14:textId="0873FD3B" w:rsidR="00901E15" w:rsidRDefault="00901E15">
            <w:r>
              <w:t>1.</w:t>
            </w:r>
          </w:p>
        </w:tc>
        <w:tc>
          <w:tcPr>
            <w:tcW w:w="992" w:type="dxa"/>
          </w:tcPr>
          <w:p w14:paraId="3D742229" w14:textId="77777777" w:rsidR="00901E15" w:rsidRDefault="00901E15"/>
        </w:tc>
        <w:tc>
          <w:tcPr>
            <w:tcW w:w="7648" w:type="dxa"/>
          </w:tcPr>
          <w:p w14:paraId="2B4F4734" w14:textId="0447221B" w:rsidR="00901E15" w:rsidRPr="00791D2E" w:rsidRDefault="007A1878">
            <w:pPr>
              <w:rPr>
                <w:b/>
                <w:bCs/>
              </w:rPr>
            </w:pPr>
            <w:r w:rsidRPr="00791D2E">
              <w:rPr>
                <w:b/>
                <w:bCs/>
              </w:rPr>
              <w:t>Il titolare dell’Autorità garante per l’infanzia e l’adolescenza</w:t>
            </w:r>
          </w:p>
        </w:tc>
      </w:tr>
      <w:tr w:rsidR="00901E15" w14:paraId="194FC2B0" w14:textId="77777777" w:rsidTr="5E9E157F">
        <w:tc>
          <w:tcPr>
            <w:tcW w:w="988" w:type="dxa"/>
          </w:tcPr>
          <w:p w14:paraId="7F8B3A11" w14:textId="77777777" w:rsidR="00901E15" w:rsidRDefault="00901E15"/>
        </w:tc>
        <w:tc>
          <w:tcPr>
            <w:tcW w:w="992" w:type="dxa"/>
          </w:tcPr>
          <w:p w14:paraId="1B3F87D4" w14:textId="1FFB827E" w:rsidR="00901E15" w:rsidRDefault="00901E15">
            <w:r>
              <w:t>a.</w:t>
            </w:r>
          </w:p>
        </w:tc>
        <w:tc>
          <w:tcPr>
            <w:tcW w:w="7648" w:type="dxa"/>
          </w:tcPr>
          <w:p w14:paraId="6F4A87FC" w14:textId="423DAF4F" w:rsidR="00901E15" w:rsidRDefault="00CF3DD7">
            <w:r>
              <w:t xml:space="preserve">è </w:t>
            </w:r>
            <w:r w:rsidR="00C10BB8">
              <w:t xml:space="preserve">nominato dal Presidente del </w:t>
            </w:r>
            <w:r w:rsidR="00923F86">
              <w:t>Consiglio dei ministri</w:t>
            </w:r>
            <w:r w:rsidR="00E932AF">
              <w:t xml:space="preserve"> </w:t>
            </w:r>
            <w:r>
              <w:t>e</w:t>
            </w:r>
            <w:r w:rsidR="00C10BB8">
              <w:t xml:space="preserve"> dura in carica quattro </w:t>
            </w:r>
            <w:r>
              <w:t>anni.</w:t>
            </w:r>
          </w:p>
        </w:tc>
      </w:tr>
      <w:tr w:rsidR="00901E15" w14:paraId="7A1C8771" w14:textId="77777777" w:rsidTr="5E9E157F">
        <w:tc>
          <w:tcPr>
            <w:tcW w:w="988" w:type="dxa"/>
          </w:tcPr>
          <w:p w14:paraId="23ECA265" w14:textId="77777777" w:rsidR="00901E15" w:rsidRDefault="00901E15"/>
        </w:tc>
        <w:tc>
          <w:tcPr>
            <w:tcW w:w="992" w:type="dxa"/>
          </w:tcPr>
          <w:p w14:paraId="481EC8F8" w14:textId="6FD893A4" w:rsidR="00901E15" w:rsidRPr="00B85CF4" w:rsidRDefault="00901E15" w:rsidP="5E9E157F">
            <w:r w:rsidRPr="00B85CF4">
              <w:t>b.</w:t>
            </w:r>
          </w:p>
        </w:tc>
        <w:tc>
          <w:tcPr>
            <w:tcW w:w="7648" w:type="dxa"/>
          </w:tcPr>
          <w:p w14:paraId="6010A87C" w14:textId="37F4098D" w:rsidR="00901E15" w:rsidRPr="00B85CF4" w:rsidRDefault="360273CD" w:rsidP="5E9E157F">
            <w:r w:rsidRPr="00B85CF4">
              <w:t xml:space="preserve">è nominato dal Presidente del Senato e dal Presidente della Camera e dura in carica </w:t>
            </w:r>
            <w:r w:rsidR="57D0C5C5" w:rsidRPr="00B85CF4">
              <w:t>quattro anni.</w:t>
            </w:r>
          </w:p>
        </w:tc>
      </w:tr>
      <w:tr w:rsidR="00901E15" w14:paraId="02670977" w14:textId="77777777" w:rsidTr="5E9E157F">
        <w:tc>
          <w:tcPr>
            <w:tcW w:w="988" w:type="dxa"/>
          </w:tcPr>
          <w:p w14:paraId="3384F78F" w14:textId="77777777" w:rsidR="00901E15" w:rsidRDefault="00901E15"/>
        </w:tc>
        <w:tc>
          <w:tcPr>
            <w:tcW w:w="992" w:type="dxa"/>
          </w:tcPr>
          <w:p w14:paraId="0F19E605" w14:textId="6EDC54E6" w:rsidR="00901E15" w:rsidRDefault="00901E15">
            <w:r>
              <w:t>c.</w:t>
            </w:r>
          </w:p>
        </w:tc>
        <w:tc>
          <w:tcPr>
            <w:tcW w:w="7648" w:type="dxa"/>
          </w:tcPr>
          <w:p w14:paraId="6F9A02B7" w14:textId="1BBCDF60" w:rsidR="00901E15" w:rsidRDefault="57D0C5C5" w:rsidP="5E9E157F">
            <w:r>
              <w:t xml:space="preserve">è nominato </w:t>
            </w:r>
            <w:r w:rsidR="17D63A84">
              <w:t>dal</w:t>
            </w:r>
            <w:r w:rsidR="276FAA40">
              <w:t xml:space="preserve"> Presidente del</w:t>
            </w:r>
            <w:r w:rsidR="17D63A84">
              <w:t xml:space="preserve"> Comitato Onu sui diritti dell’infanzia e dell’adolescenza e dura in carica quattro anni.</w:t>
            </w:r>
          </w:p>
        </w:tc>
      </w:tr>
    </w:tbl>
    <w:p w14:paraId="78EF134F" w14:textId="3D1F1A1D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403FE473" w14:textId="77777777" w:rsidTr="5E9E157F">
        <w:tc>
          <w:tcPr>
            <w:tcW w:w="988" w:type="dxa"/>
          </w:tcPr>
          <w:p w14:paraId="57A5E592" w14:textId="5BA95932" w:rsidR="00901E15" w:rsidRDefault="00901E15" w:rsidP="00B167BA">
            <w:r>
              <w:t>2.</w:t>
            </w:r>
          </w:p>
        </w:tc>
        <w:tc>
          <w:tcPr>
            <w:tcW w:w="992" w:type="dxa"/>
          </w:tcPr>
          <w:p w14:paraId="1264FFD0" w14:textId="77777777" w:rsidR="00901E15" w:rsidRDefault="00901E15" w:rsidP="00B167BA"/>
        </w:tc>
        <w:tc>
          <w:tcPr>
            <w:tcW w:w="7648" w:type="dxa"/>
          </w:tcPr>
          <w:p w14:paraId="47B68602" w14:textId="525C7BFA" w:rsidR="00901E15" w:rsidRPr="003C23A0" w:rsidRDefault="006F7F4B" w:rsidP="00B167BA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 xml:space="preserve">Quali sono i principi </w:t>
            </w:r>
            <w:r w:rsidR="00E800A3" w:rsidRPr="5E9E157F">
              <w:rPr>
                <w:b/>
                <w:bCs/>
              </w:rPr>
              <w:t>trasversali contenuti</w:t>
            </w:r>
            <w:r w:rsidR="003C23A0" w:rsidRPr="5E9E157F">
              <w:rPr>
                <w:b/>
                <w:bCs/>
              </w:rPr>
              <w:t xml:space="preserve"> nella Convenzione Onu sui diritti dell’infanzia e dell’adolescenza del 1989</w:t>
            </w:r>
            <w:r w:rsidR="00A76261" w:rsidRPr="5E9E157F">
              <w:rPr>
                <w:b/>
                <w:bCs/>
              </w:rPr>
              <w:t xml:space="preserve"> (Convenzione di New York)</w:t>
            </w:r>
            <w:r w:rsidR="003C23A0" w:rsidRPr="5E9E157F">
              <w:rPr>
                <w:b/>
                <w:bCs/>
              </w:rPr>
              <w:t>?</w:t>
            </w:r>
          </w:p>
        </w:tc>
      </w:tr>
      <w:tr w:rsidR="00901E15" w14:paraId="32CC6A2D" w14:textId="77777777" w:rsidTr="5E9E157F">
        <w:tc>
          <w:tcPr>
            <w:tcW w:w="988" w:type="dxa"/>
          </w:tcPr>
          <w:p w14:paraId="6E2BF4EE" w14:textId="77777777" w:rsidR="00901E15" w:rsidRDefault="00901E15" w:rsidP="00B167BA"/>
        </w:tc>
        <w:tc>
          <w:tcPr>
            <w:tcW w:w="992" w:type="dxa"/>
          </w:tcPr>
          <w:p w14:paraId="2760308B" w14:textId="77777777" w:rsidR="00901E15" w:rsidRDefault="00901E15" w:rsidP="00B167BA">
            <w:r>
              <w:t>a.</w:t>
            </w:r>
          </w:p>
        </w:tc>
        <w:tc>
          <w:tcPr>
            <w:tcW w:w="7648" w:type="dxa"/>
          </w:tcPr>
          <w:p w14:paraId="3033157F" w14:textId="1F283CC8" w:rsidR="00901E15" w:rsidRDefault="5E9E157F" w:rsidP="5E9E157F">
            <w:r>
              <w:t xml:space="preserve">1. </w:t>
            </w:r>
            <w:r w:rsidR="525BF644">
              <w:t>l</w:t>
            </w:r>
            <w:r w:rsidR="5B14153B">
              <w:t>'</w:t>
            </w:r>
            <w:r w:rsidR="3D59D87D">
              <w:t xml:space="preserve">ascolto </w:t>
            </w:r>
            <w:r w:rsidR="00516700">
              <w:t xml:space="preserve">e </w:t>
            </w:r>
            <w:r w:rsidR="2F5A680D">
              <w:t xml:space="preserve">il </w:t>
            </w:r>
            <w:r w:rsidR="00516700">
              <w:t xml:space="preserve">rispetto dell’opinione del minore, </w:t>
            </w:r>
            <w:r w:rsidR="2AE323DF">
              <w:t xml:space="preserve">2. </w:t>
            </w:r>
            <w:r w:rsidR="00516700">
              <w:t xml:space="preserve">la riservatezza, </w:t>
            </w:r>
            <w:r w:rsidR="59DC6132">
              <w:t xml:space="preserve">3. </w:t>
            </w:r>
            <w:r w:rsidR="00516700">
              <w:t>il diritto all’espressione</w:t>
            </w:r>
            <w:r w:rsidR="003F14E6">
              <w:t xml:space="preserve">, </w:t>
            </w:r>
            <w:r w:rsidR="72DA0696">
              <w:t xml:space="preserve">4. </w:t>
            </w:r>
            <w:r w:rsidR="003F14E6">
              <w:t>il superiore interesse del minore.</w:t>
            </w:r>
          </w:p>
        </w:tc>
      </w:tr>
      <w:tr w:rsidR="00901E15" w14:paraId="1C475BAA" w14:textId="77777777" w:rsidTr="5E9E157F">
        <w:tc>
          <w:tcPr>
            <w:tcW w:w="988" w:type="dxa"/>
          </w:tcPr>
          <w:p w14:paraId="67120D4C" w14:textId="77777777" w:rsidR="00901E15" w:rsidRDefault="00901E15" w:rsidP="00B167BA"/>
        </w:tc>
        <w:tc>
          <w:tcPr>
            <w:tcW w:w="992" w:type="dxa"/>
          </w:tcPr>
          <w:p w14:paraId="3A950B5B" w14:textId="77777777" w:rsidR="00901E15" w:rsidRDefault="00901E15" w:rsidP="00B167BA">
            <w:r>
              <w:t>b.</w:t>
            </w:r>
          </w:p>
        </w:tc>
        <w:tc>
          <w:tcPr>
            <w:tcW w:w="7648" w:type="dxa"/>
          </w:tcPr>
          <w:p w14:paraId="02E1675F" w14:textId="2EB20FC0" w:rsidR="00901E15" w:rsidRDefault="5E9E157F" w:rsidP="5E9E157F">
            <w:r>
              <w:t xml:space="preserve">1. </w:t>
            </w:r>
            <w:r w:rsidR="094C48FB">
              <w:t>i</w:t>
            </w:r>
            <w:r w:rsidR="003F14E6">
              <w:t xml:space="preserve">l superiore interesse del minore, </w:t>
            </w:r>
            <w:r w:rsidR="1BC758BD">
              <w:t xml:space="preserve">2. </w:t>
            </w:r>
            <w:r w:rsidR="003F14E6">
              <w:t xml:space="preserve">il diritto ad avere una famiglia, </w:t>
            </w:r>
            <w:r w:rsidR="730983AB">
              <w:t xml:space="preserve">3. </w:t>
            </w:r>
            <w:r w:rsidR="003F14E6">
              <w:t xml:space="preserve">il diritto a non essere sovraesposto, </w:t>
            </w:r>
            <w:r w:rsidR="686042E7">
              <w:t xml:space="preserve">4. </w:t>
            </w:r>
            <w:r w:rsidR="00C934C2">
              <w:t>la titolarità di diritti propri.</w:t>
            </w:r>
          </w:p>
        </w:tc>
      </w:tr>
      <w:tr w:rsidR="00901E15" w14:paraId="7C6CD0F2" w14:textId="77777777" w:rsidTr="5E9E157F">
        <w:tc>
          <w:tcPr>
            <w:tcW w:w="988" w:type="dxa"/>
          </w:tcPr>
          <w:p w14:paraId="78944C6B" w14:textId="77777777" w:rsidR="00901E15" w:rsidRDefault="00901E15" w:rsidP="00B167BA"/>
        </w:tc>
        <w:tc>
          <w:tcPr>
            <w:tcW w:w="992" w:type="dxa"/>
          </w:tcPr>
          <w:p w14:paraId="6C449689" w14:textId="77777777" w:rsidR="00901E15" w:rsidRPr="00B85CF4" w:rsidRDefault="00901E15" w:rsidP="5E9E157F">
            <w:r w:rsidRPr="00B85CF4">
              <w:t>c.</w:t>
            </w:r>
          </w:p>
        </w:tc>
        <w:tc>
          <w:tcPr>
            <w:tcW w:w="7648" w:type="dxa"/>
          </w:tcPr>
          <w:p w14:paraId="1E4FF4BE" w14:textId="4CC7256B" w:rsidR="00901E15" w:rsidRPr="00B85CF4" w:rsidRDefault="5E9E157F" w:rsidP="5E9E157F">
            <w:r w:rsidRPr="00B85CF4">
              <w:t xml:space="preserve">1. </w:t>
            </w:r>
            <w:r w:rsidR="7E0E6718" w:rsidRPr="00B85CF4">
              <w:t>l</w:t>
            </w:r>
            <w:r w:rsidR="650B874E" w:rsidRPr="00B85CF4">
              <w:t>'</w:t>
            </w:r>
            <w:r w:rsidR="23B06C80" w:rsidRPr="00B85CF4">
              <w:t xml:space="preserve">ascolto </w:t>
            </w:r>
            <w:r w:rsidR="003C23A0" w:rsidRPr="00B85CF4">
              <w:t xml:space="preserve">e </w:t>
            </w:r>
            <w:r w:rsidR="2B749892" w:rsidRPr="00B85CF4">
              <w:t xml:space="preserve">il </w:t>
            </w:r>
            <w:r w:rsidR="003C23A0" w:rsidRPr="00B85CF4">
              <w:t>rispetto dell’opinione del minore</w:t>
            </w:r>
            <w:r w:rsidR="006645D3" w:rsidRPr="00B85CF4">
              <w:t xml:space="preserve">, </w:t>
            </w:r>
            <w:r w:rsidR="3BDD334B" w:rsidRPr="00B85CF4">
              <w:t xml:space="preserve">2. </w:t>
            </w:r>
            <w:r w:rsidR="4F79D36C" w:rsidRPr="00B85CF4">
              <w:t>i</w:t>
            </w:r>
            <w:r w:rsidR="006645D3" w:rsidRPr="00B85CF4">
              <w:t xml:space="preserve">l superiore interesse del minore, </w:t>
            </w:r>
            <w:r w:rsidR="14871C2F" w:rsidRPr="00B85CF4">
              <w:t xml:space="preserve">3. </w:t>
            </w:r>
            <w:r w:rsidR="006645D3" w:rsidRPr="00B85CF4">
              <w:t>il principio di non discriminazione</w:t>
            </w:r>
            <w:r w:rsidR="797CAEFA" w:rsidRPr="00B85CF4">
              <w:t xml:space="preserve">, 4. </w:t>
            </w:r>
            <w:r w:rsidR="006645D3" w:rsidRPr="00B85CF4">
              <w:t xml:space="preserve"> il diritto alla vita, alla sopravvivenza e allo sviluppo.</w:t>
            </w:r>
          </w:p>
        </w:tc>
      </w:tr>
    </w:tbl>
    <w:p w14:paraId="6D39A618" w14:textId="7598CF65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7796AE2B" w14:textId="77777777" w:rsidTr="5E9E157F">
        <w:tc>
          <w:tcPr>
            <w:tcW w:w="988" w:type="dxa"/>
          </w:tcPr>
          <w:p w14:paraId="347B2F65" w14:textId="5D6BE2AE" w:rsidR="00901E15" w:rsidRDefault="00901E15" w:rsidP="00B167BA">
            <w:r>
              <w:t>3.</w:t>
            </w:r>
          </w:p>
        </w:tc>
        <w:tc>
          <w:tcPr>
            <w:tcW w:w="992" w:type="dxa"/>
          </w:tcPr>
          <w:p w14:paraId="74D5F348" w14:textId="77777777" w:rsidR="00901E15" w:rsidRDefault="00901E15" w:rsidP="00B167BA"/>
        </w:tc>
        <w:tc>
          <w:tcPr>
            <w:tcW w:w="7648" w:type="dxa"/>
          </w:tcPr>
          <w:p w14:paraId="4EE30DD6" w14:textId="4909233E" w:rsidR="00901E15" w:rsidRPr="00401DBB" w:rsidRDefault="00E800A3" w:rsidP="00B167BA">
            <w:pPr>
              <w:rPr>
                <w:b/>
                <w:bCs/>
              </w:rPr>
            </w:pPr>
            <w:r>
              <w:rPr>
                <w:b/>
                <w:bCs/>
              </w:rPr>
              <w:t>Dalla</w:t>
            </w:r>
            <w:r w:rsidR="00A76261" w:rsidRPr="00401DBB">
              <w:rPr>
                <w:b/>
                <w:bCs/>
              </w:rPr>
              <w:t xml:space="preserve"> Convenzione di New York del 1989 </w:t>
            </w:r>
            <w:r>
              <w:rPr>
                <w:b/>
                <w:bCs/>
              </w:rPr>
              <w:t>si ricava che i minorenni sono</w:t>
            </w:r>
          </w:p>
        </w:tc>
      </w:tr>
      <w:tr w:rsidR="00901E15" w14:paraId="60A1225A" w14:textId="77777777" w:rsidTr="5E9E157F">
        <w:tc>
          <w:tcPr>
            <w:tcW w:w="988" w:type="dxa"/>
          </w:tcPr>
          <w:p w14:paraId="6AA4A93F" w14:textId="77777777" w:rsidR="00901E15" w:rsidRDefault="00901E15" w:rsidP="00B167BA"/>
        </w:tc>
        <w:tc>
          <w:tcPr>
            <w:tcW w:w="992" w:type="dxa"/>
          </w:tcPr>
          <w:p w14:paraId="49FDB904" w14:textId="77777777" w:rsidR="00901E15" w:rsidRPr="00B85CF4" w:rsidRDefault="00901E15" w:rsidP="5E9E157F">
            <w:r w:rsidRPr="00B85CF4">
              <w:t>a.</w:t>
            </w:r>
          </w:p>
        </w:tc>
        <w:tc>
          <w:tcPr>
            <w:tcW w:w="7648" w:type="dxa"/>
          </w:tcPr>
          <w:p w14:paraId="25AFB435" w14:textId="3F8916EA" w:rsidR="00901E15" w:rsidRPr="00B85CF4" w:rsidRDefault="00A76261" w:rsidP="5E9E157F">
            <w:r w:rsidRPr="00B85CF4">
              <w:t>persone di minore età</w:t>
            </w:r>
            <w:r w:rsidR="2C49065F" w:rsidRPr="00B85CF4">
              <w:t xml:space="preserve"> </w:t>
            </w:r>
            <w:r w:rsidRPr="00B85CF4">
              <w:t>titolari di diritti propri</w:t>
            </w:r>
            <w:r w:rsidR="5108915D" w:rsidRPr="00B85CF4">
              <w:t>.</w:t>
            </w:r>
          </w:p>
        </w:tc>
      </w:tr>
      <w:tr w:rsidR="00901E15" w14:paraId="260F6490" w14:textId="77777777" w:rsidTr="5E9E157F">
        <w:tc>
          <w:tcPr>
            <w:tcW w:w="988" w:type="dxa"/>
          </w:tcPr>
          <w:p w14:paraId="20AFD361" w14:textId="77777777" w:rsidR="00901E15" w:rsidRDefault="00901E15" w:rsidP="00B167BA"/>
        </w:tc>
        <w:tc>
          <w:tcPr>
            <w:tcW w:w="992" w:type="dxa"/>
          </w:tcPr>
          <w:p w14:paraId="144CED4F" w14:textId="77777777" w:rsidR="00901E15" w:rsidRDefault="00901E15" w:rsidP="00B167BA">
            <w:r>
              <w:t>b.</w:t>
            </w:r>
          </w:p>
        </w:tc>
        <w:tc>
          <w:tcPr>
            <w:tcW w:w="7648" w:type="dxa"/>
          </w:tcPr>
          <w:p w14:paraId="6638A499" w14:textId="71B9B377" w:rsidR="00901E15" w:rsidRDefault="0028686A" w:rsidP="00B167BA">
            <w:r>
              <w:t>persone di minore età a</w:t>
            </w:r>
            <w:r w:rsidR="00385344">
              <w:t>lle</w:t>
            </w:r>
            <w:r>
              <w:t xml:space="preserve"> quali </w:t>
            </w:r>
            <w:r w:rsidR="00E932AF">
              <w:t>dev</w:t>
            </w:r>
            <w:r w:rsidR="002E5E28">
              <w:t>e</w:t>
            </w:r>
            <w:r w:rsidR="00E932AF">
              <w:t xml:space="preserve"> essere</w:t>
            </w:r>
            <w:r>
              <w:t xml:space="preserve"> assicur</w:t>
            </w:r>
            <w:r w:rsidR="00E932AF">
              <w:t>at</w:t>
            </w:r>
            <w:r w:rsidR="002E5E28">
              <w:t>a</w:t>
            </w:r>
            <w:r w:rsidR="00546D84">
              <w:t xml:space="preserve"> protezione</w:t>
            </w:r>
            <w:r w:rsidR="002E5E28">
              <w:t xml:space="preserve"> da parte degli adulti</w:t>
            </w:r>
            <w:r w:rsidR="00546D84">
              <w:t>.</w:t>
            </w:r>
          </w:p>
        </w:tc>
      </w:tr>
      <w:tr w:rsidR="00901E15" w14:paraId="4CCD0909" w14:textId="77777777" w:rsidTr="5E9E157F">
        <w:tc>
          <w:tcPr>
            <w:tcW w:w="988" w:type="dxa"/>
          </w:tcPr>
          <w:p w14:paraId="3791C021" w14:textId="77777777" w:rsidR="00901E15" w:rsidRDefault="00901E15" w:rsidP="00B167BA"/>
        </w:tc>
        <w:tc>
          <w:tcPr>
            <w:tcW w:w="992" w:type="dxa"/>
          </w:tcPr>
          <w:p w14:paraId="6D848754" w14:textId="77777777" w:rsidR="00901E15" w:rsidRDefault="00901E15" w:rsidP="00B167BA">
            <w:r>
              <w:t>c.</w:t>
            </w:r>
          </w:p>
        </w:tc>
        <w:tc>
          <w:tcPr>
            <w:tcW w:w="7648" w:type="dxa"/>
          </w:tcPr>
          <w:p w14:paraId="10489D73" w14:textId="19EA0AAB" w:rsidR="00901E15" w:rsidRDefault="00385344" w:rsidP="00B167BA">
            <w:r>
              <w:t xml:space="preserve">persone di minore età </w:t>
            </w:r>
            <w:r w:rsidR="00415548">
              <w:t>titolari di</w:t>
            </w:r>
            <w:r w:rsidR="00471495">
              <w:t xml:space="preserve"> diritti assicurati </w:t>
            </w:r>
            <w:r w:rsidR="00E91BD3">
              <w:t xml:space="preserve">attraverso </w:t>
            </w:r>
            <w:r w:rsidR="00471495">
              <w:t>la potestà genitoriale.</w:t>
            </w:r>
          </w:p>
        </w:tc>
      </w:tr>
    </w:tbl>
    <w:p w14:paraId="02593CB9" w14:textId="70E08A50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1F0BF34A" w14:textId="77777777" w:rsidTr="5E9E157F">
        <w:tc>
          <w:tcPr>
            <w:tcW w:w="988" w:type="dxa"/>
          </w:tcPr>
          <w:p w14:paraId="047A0A5E" w14:textId="5D4E2B20" w:rsidR="00901E15" w:rsidRDefault="00901E15" w:rsidP="00B167BA">
            <w:r>
              <w:t>4.</w:t>
            </w:r>
          </w:p>
        </w:tc>
        <w:tc>
          <w:tcPr>
            <w:tcW w:w="992" w:type="dxa"/>
          </w:tcPr>
          <w:p w14:paraId="58EC755D" w14:textId="77777777" w:rsidR="00901E15" w:rsidRDefault="00901E15" w:rsidP="00B167BA"/>
        </w:tc>
        <w:tc>
          <w:tcPr>
            <w:tcW w:w="7648" w:type="dxa"/>
          </w:tcPr>
          <w:p w14:paraId="025F59FD" w14:textId="2E8BA638" w:rsidR="00901E15" w:rsidRPr="00FC7C21" w:rsidRDefault="1E4CB7F7" w:rsidP="00B167BA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La partecipazione</w:t>
            </w:r>
            <w:r w:rsidR="27D8BFAD" w:rsidRPr="5E9E157F">
              <w:rPr>
                <w:b/>
                <w:bCs/>
              </w:rPr>
              <w:t xml:space="preserve"> </w:t>
            </w:r>
            <w:r w:rsidR="00FC7C21" w:rsidRPr="5E9E157F">
              <w:rPr>
                <w:b/>
                <w:bCs/>
              </w:rPr>
              <w:t>prevede che</w:t>
            </w:r>
          </w:p>
        </w:tc>
      </w:tr>
      <w:tr w:rsidR="00901E15" w14:paraId="1B761B76" w14:textId="77777777" w:rsidTr="5E9E157F">
        <w:tc>
          <w:tcPr>
            <w:tcW w:w="988" w:type="dxa"/>
          </w:tcPr>
          <w:p w14:paraId="28811017" w14:textId="77777777" w:rsidR="00901E15" w:rsidRPr="00B85CF4" w:rsidRDefault="00901E15" w:rsidP="00B167BA"/>
        </w:tc>
        <w:tc>
          <w:tcPr>
            <w:tcW w:w="992" w:type="dxa"/>
          </w:tcPr>
          <w:p w14:paraId="7A53014B" w14:textId="77777777" w:rsidR="00901E15" w:rsidRPr="00B85CF4" w:rsidRDefault="00901E15" w:rsidP="5E9E157F">
            <w:r w:rsidRPr="00B85CF4">
              <w:t>a.</w:t>
            </w:r>
          </w:p>
        </w:tc>
        <w:tc>
          <w:tcPr>
            <w:tcW w:w="7648" w:type="dxa"/>
          </w:tcPr>
          <w:p w14:paraId="5D658A43" w14:textId="56057F13" w:rsidR="00901E15" w:rsidRPr="00B85CF4" w:rsidRDefault="00FC7C21" w:rsidP="5E9E157F">
            <w:r w:rsidRPr="00B85CF4">
              <w:t xml:space="preserve">ogni minorenne – capace di discernimento – ha diritto di essere ascoltato, di partecipare </w:t>
            </w:r>
            <w:r w:rsidR="007C12E1" w:rsidRPr="00B85CF4">
              <w:t xml:space="preserve">alle scelte che lo riguardano </w:t>
            </w:r>
            <w:r w:rsidR="22598568" w:rsidRPr="00B85CF4">
              <w:t>e che</w:t>
            </w:r>
            <w:r w:rsidR="45D68FAA" w:rsidRPr="00B85CF4">
              <w:t xml:space="preserve"> le sue opinioni siano prese</w:t>
            </w:r>
            <w:r w:rsidRPr="00B85CF4">
              <w:t xml:space="preserve"> in adeguata considerazione.</w:t>
            </w:r>
          </w:p>
        </w:tc>
      </w:tr>
      <w:tr w:rsidR="00901E15" w14:paraId="0F5AC90D" w14:textId="77777777" w:rsidTr="5E9E157F">
        <w:tc>
          <w:tcPr>
            <w:tcW w:w="988" w:type="dxa"/>
          </w:tcPr>
          <w:p w14:paraId="1D083FA8" w14:textId="77777777" w:rsidR="00901E15" w:rsidRDefault="00901E15" w:rsidP="00B167BA"/>
        </w:tc>
        <w:tc>
          <w:tcPr>
            <w:tcW w:w="992" w:type="dxa"/>
          </w:tcPr>
          <w:p w14:paraId="607ED5F0" w14:textId="77777777" w:rsidR="00901E15" w:rsidRDefault="00901E15" w:rsidP="00B167BA">
            <w:r>
              <w:t>b.</w:t>
            </w:r>
          </w:p>
        </w:tc>
        <w:tc>
          <w:tcPr>
            <w:tcW w:w="7648" w:type="dxa"/>
          </w:tcPr>
          <w:p w14:paraId="7CE24415" w14:textId="25C364D2" w:rsidR="00901E15" w:rsidRDefault="00FC7C21" w:rsidP="00B167BA">
            <w:r>
              <w:t xml:space="preserve">ogni minorenne </w:t>
            </w:r>
            <w:r w:rsidR="003F3623">
              <w:t xml:space="preserve">non sia </w:t>
            </w:r>
            <w:r w:rsidR="003F3623" w:rsidRPr="003F3623">
              <w:t>oggetto di interferenze arbitrarie o illegali</w:t>
            </w:r>
            <w:r w:rsidR="00865DD8">
              <w:t xml:space="preserve"> nella sua vita privata, </w:t>
            </w:r>
            <w:r w:rsidR="00865DD8" w:rsidRPr="00865DD8">
              <w:t>nella sua famiglia, nel suo domicilio o nella sua corrispondenza</w:t>
            </w:r>
            <w:r w:rsidR="003F3623">
              <w:t>.</w:t>
            </w:r>
          </w:p>
        </w:tc>
      </w:tr>
      <w:tr w:rsidR="00901E15" w14:paraId="0AD4B625" w14:textId="77777777" w:rsidTr="5E9E157F">
        <w:tc>
          <w:tcPr>
            <w:tcW w:w="988" w:type="dxa"/>
          </w:tcPr>
          <w:p w14:paraId="28DFAF19" w14:textId="77777777" w:rsidR="00901E15" w:rsidRDefault="00901E15" w:rsidP="00B167BA"/>
        </w:tc>
        <w:tc>
          <w:tcPr>
            <w:tcW w:w="992" w:type="dxa"/>
          </w:tcPr>
          <w:p w14:paraId="284D0E7A" w14:textId="77777777" w:rsidR="00901E15" w:rsidRDefault="00901E15" w:rsidP="00B167BA">
            <w:r>
              <w:t>c.</w:t>
            </w:r>
          </w:p>
        </w:tc>
        <w:tc>
          <w:tcPr>
            <w:tcW w:w="7648" w:type="dxa"/>
          </w:tcPr>
          <w:p w14:paraId="2F31213C" w14:textId="61650F55" w:rsidR="00901E15" w:rsidRDefault="007C12E1" w:rsidP="00B167BA">
            <w:r w:rsidRPr="00FC7C21">
              <w:t xml:space="preserve">ogni </w:t>
            </w:r>
            <w:r>
              <w:t>minorenne</w:t>
            </w:r>
            <w:r w:rsidRPr="00FC7C21">
              <w:t xml:space="preserve"> – capace di discernimento – ha diritto di essere ascoltato, di partecipare </w:t>
            </w:r>
            <w:r>
              <w:t>alle scelte che lo riguardano.</w:t>
            </w:r>
          </w:p>
        </w:tc>
      </w:tr>
    </w:tbl>
    <w:p w14:paraId="71271C6A" w14:textId="1D5C5786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445B0710" w14:textId="77777777" w:rsidTr="5E9E157F">
        <w:tc>
          <w:tcPr>
            <w:tcW w:w="988" w:type="dxa"/>
          </w:tcPr>
          <w:p w14:paraId="7A7A3841" w14:textId="1EB0DD8C" w:rsidR="00901E15" w:rsidRDefault="00901E15" w:rsidP="00B167BA">
            <w:r>
              <w:t>5.</w:t>
            </w:r>
          </w:p>
        </w:tc>
        <w:tc>
          <w:tcPr>
            <w:tcW w:w="992" w:type="dxa"/>
          </w:tcPr>
          <w:p w14:paraId="3DCD15AB" w14:textId="77777777" w:rsidR="00901E15" w:rsidRDefault="00901E15" w:rsidP="00B167BA"/>
        </w:tc>
        <w:tc>
          <w:tcPr>
            <w:tcW w:w="7648" w:type="dxa"/>
          </w:tcPr>
          <w:p w14:paraId="7FC504ED" w14:textId="0A898C4F" w:rsidR="00901E15" w:rsidRPr="00867EB1" w:rsidRDefault="007E67F1" w:rsidP="00B167BA">
            <w:pPr>
              <w:rPr>
                <w:b/>
                <w:bCs/>
              </w:rPr>
            </w:pPr>
            <w:r>
              <w:rPr>
                <w:b/>
                <w:bCs/>
              </w:rPr>
              <w:t>Dopo il</w:t>
            </w:r>
            <w:r w:rsidR="004712D2">
              <w:rPr>
                <w:b/>
                <w:bCs/>
              </w:rPr>
              <w:t xml:space="preserve"> ritrovamento di un minorenne rapito o scomparso</w:t>
            </w:r>
            <w:r>
              <w:rPr>
                <w:b/>
                <w:bCs/>
              </w:rPr>
              <w:t xml:space="preserve"> la pubblicazione delle </w:t>
            </w:r>
            <w:r w:rsidR="000F1931">
              <w:rPr>
                <w:b/>
                <w:bCs/>
              </w:rPr>
              <w:t xml:space="preserve">sue </w:t>
            </w:r>
            <w:r>
              <w:rPr>
                <w:b/>
                <w:bCs/>
              </w:rPr>
              <w:t xml:space="preserve">generalità </w:t>
            </w:r>
            <w:r w:rsidR="000F1931">
              <w:rPr>
                <w:b/>
                <w:bCs/>
              </w:rPr>
              <w:t>e delle sue foto</w:t>
            </w:r>
          </w:p>
        </w:tc>
      </w:tr>
      <w:tr w:rsidR="00901E15" w14:paraId="0A6B7C00" w14:textId="77777777" w:rsidTr="5E9E157F">
        <w:tc>
          <w:tcPr>
            <w:tcW w:w="988" w:type="dxa"/>
          </w:tcPr>
          <w:p w14:paraId="732ABA2A" w14:textId="77777777" w:rsidR="00901E15" w:rsidRDefault="00901E15" w:rsidP="00B167BA"/>
        </w:tc>
        <w:tc>
          <w:tcPr>
            <w:tcW w:w="992" w:type="dxa"/>
          </w:tcPr>
          <w:p w14:paraId="4934D6CB" w14:textId="77777777" w:rsidR="00901E15" w:rsidRPr="00F515E7" w:rsidRDefault="00901E15" w:rsidP="5E9E157F">
            <w:r w:rsidRPr="00F515E7">
              <w:t>a.</w:t>
            </w:r>
          </w:p>
        </w:tc>
        <w:tc>
          <w:tcPr>
            <w:tcW w:w="7648" w:type="dxa"/>
          </w:tcPr>
          <w:p w14:paraId="0B20F534" w14:textId="05B07135" w:rsidR="00901E15" w:rsidRPr="00F515E7" w:rsidRDefault="361FFCBF" w:rsidP="5E9E157F">
            <w:r w:rsidRPr="00F515E7">
              <w:t xml:space="preserve">non </w:t>
            </w:r>
            <w:r w:rsidR="3692724F" w:rsidRPr="00F515E7">
              <w:t>sarebbero</w:t>
            </w:r>
            <w:r w:rsidRPr="00F515E7">
              <w:t xml:space="preserve"> </w:t>
            </w:r>
            <w:r w:rsidR="210B0C99" w:rsidRPr="00F515E7">
              <w:t>indispensabili</w:t>
            </w:r>
            <w:r w:rsidRPr="00F515E7">
              <w:t xml:space="preserve"> </w:t>
            </w:r>
            <w:r w:rsidR="36DBE53F" w:rsidRPr="00F515E7">
              <w:t>in quanto</w:t>
            </w:r>
            <w:r w:rsidRPr="00F515E7">
              <w:t xml:space="preserve"> non più nel suo </w:t>
            </w:r>
            <w:r w:rsidR="05FD9A5D" w:rsidRPr="00F515E7">
              <w:t xml:space="preserve">oggettivo </w:t>
            </w:r>
            <w:r w:rsidRPr="00F515E7">
              <w:t>interesse</w:t>
            </w:r>
            <w:r w:rsidR="05FD9A5D" w:rsidRPr="00F515E7">
              <w:t>.</w:t>
            </w:r>
          </w:p>
        </w:tc>
      </w:tr>
      <w:tr w:rsidR="00901E15" w14:paraId="22D040D6" w14:textId="77777777" w:rsidTr="5E9E157F">
        <w:tc>
          <w:tcPr>
            <w:tcW w:w="988" w:type="dxa"/>
          </w:tcPr>
          <w:p w14:paraId="5880B0A4" w14:textId="77777777" w:rsidR="00901E15" w:rsidRDefault="00901E15" w:rsidP="00B167BA"/>
        </w:tc>
        <w:tc>
          <w:tcPr>
            <w:tcW w:w="992" w:type="dxa"/>
          </w:tcPr>
          <w:p w14:paraId="5C055699" w14:textId="77777777" w:rsidR="00901E15" w:rsidRDefault="00901E15" w:rsidP="00B167BA">
            <w:r>
              <w:t>b.</w:t>
            </w:r>
          </w:p>
        </w:tc>
        <w:tc>
          <w:tcPr>
            <w:tcW w:w="7648" w:type="dxa"/>
          </w:tcPr>
          <w:p w14:paraId="53D80F50" w14:textId="0AEEDC84" w:rsidR="00901E15" w:rsidRDefault="00885646" w:rsidP="00B167BA">
            <w:r>
              <w:t xml:space="preserve">non sono </w:t>
            </w:r>
            <w:r w:rsidR="00357C55">
              <w:t>consentite</w:t>
            </w:r>
            <w:r>
              <w:t>, salvo che non vi sia un interesse pubblico legato alla notorietà dei genitori.</w:t>
            </w:r>
          </w:p>
        </w:tc>
      </w:tr>
      <w:tr w:rsidR="00901E15" w14:paraId="1076C9B8" w14:textId="77777777" w:rsidTr="5E9E157F">
        <w:tc>
          <w:tcPr>
            <w:tcW w:w="988" w:type="dxa"/>
          </w:tcPr>
          <w:p w14:paraId="2A54243D" w14:textId="77777777" w:rsidR="00901E15" w:rsidRDefault="00901E15" w:rsidP="00B167BA"/>
        </w:tc>
        <w:tc>
          <w:tcPr>
            <w:tcW w:w="992" w:type="dxa"/>
          </w:tcPr>
          <w:p w14:paraId="78FF1179" w14:textId="77777777" w:rsidR="00901E15" w:rsidRDefault="00901E15" w:rsidP="00B167BA">
            <w:r>
              <w:t>c.</w:t>
            </w:r>
          </w:p>
        </w:tc>
        <w:tc>
          <w:tcPr>
            <w:tcW w:w="7648" w:type="dxa"/>
          </w:tcPr>
          <w:p w14:paraId="6C4E3C93" w14:textId="2E515219" w:rsidR="00901E15" w:rsidRDefault="007E3E56" w:rsidP="00B167BA">
            <w:r>
              <w:t>sono sempre</w:t>
            </w:r>
            <w:r w:rsidR="00357C55">
              <w:t xml:space="preserve"> consentite</w:t>
            </w:r>
            <w:r w:rsidR="00557C37">
              <w:t>, in quanto</w:t>
            </w:r>
            <w:r>
              <w:t xml:space="preserve"> nel suo interesse</w:t>
            </w:r>
            <w:r w:rsidR="00557C37">
              <w:t>,</w:t>
            </w:r>
            <w:r>
              <w:t xml:space="preserve"> allorché </w:t>
            </w:r>
            <w:r w:rsidR="00357C55">
              <w:t>vi sia la necessità di esercitare</w:t>
            </w:r>
            <w:r>
              <w:t xml:space="preserve"> il diritto di cronaca.</w:t>
            </w:r>
          </w:p>
        </w:tc>
      </w:tr>
    </w:tbl>
    <w:p w14:paraId="7A967E5A" w14:textId="38254421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1895D0E7" w14:textId="77777777" w:rsidTr="5E9E157F">
        <w:tc>
          <w:tcPr>
            <w:tcW w:w="988" w:type="dxa"/>
          </w:tcPr>
          <w:p w14:paraId="657E84C0" w14:textId="08A8A7F5" w:rsidR="00901E15" w:rsidRDefault="00901E15" w:rsidP="00B167BA">
            <w:r>
              <w:t>6.</w:t>
            </w:r>
          </w:p>
        </w:tc>
        <w:tc>
          <w:tcPr>
            <w:tcW w:w="992" w:type="dxa"/>
          </w:tcPr>
          <w:p w14:paraId="41B7B0BD" w14:textId="77777777" w:rsidR="00901E15" w:rsidRDefault="00901E15" w:rsidP="00B167BA"/>
        </w:tc>
        <w:tc>
          <w:tcPr>
            <w:tcW w:w="7648" w:type="dxa"/>
          </w:tcPr>
          <w:p w14:paraId="3F040738" w14:textId="64C61295" w:rsidR="00901E15" w:rsidRPr="00051A9B" w:rsidRDefault="009934F8" w:rsidP="00B167BA">
            <w:pPr>
              <w:rPr>
                <w:b/>
                <w:bCs/>
              </w:rPr>
            </w:pPr>
            <w:r w:rsidRPr="00051A9B">
              <w:rPr>
                <w:b/>
                <w:bCs/>
              </w:rPr>
              <w:t xml:space="preserve">Secondo l’Autorità garante è </w:t>
            </w:r>
            <w:r w:rsidR="009A33F0" w:rsidRPr="00051A9B">
              <w:rPr>
                <w:b/>
                <w:bCs/>
              </w:rPr>
              <w:t xml:space="preserve">sufficiente </w:t>
            </w:r>
            <w:r w:rsidRPr="00051A9B">
              <w:rPr>
                <w:b/>
                <w:bCs/>
              </w:rPr>
              <w:t>il</w:t>
            </w:r>
            <w:r w:rsidR="008C23B6">
              <w:rPr>
                <w:b/>
                <w:bCs/>
              </w:rPr>
              <w:t xml:space="preserve"> solo </w:t>
            </w:r>
            <w:r w:rsidRPr="00051A9B">
              <w:rPr>
                <w:b/>
                <w:bCs/>
              </w:rPr>
              <w:t>rispetto formale dell</w:t>
            </w:r>
            <w:r w:rsidR="00051A9B" w:rsidRPr="00051A9B">
              <w:rPr>
                <w:b/>
                <w:bCs/>
              </w:rPr>
              <w:t>e disposizioni a tutela dei minorenni da parte di chi fa informazione</w:t>
            </w:r>
            <w:r w:rsidRPr="00051A9B">
              <w:rPr>
                <w:b/>
                <w:bCs/>
              </w:rPr>
              <w:t>?</w:t>
            </w:r>
          </w:p>
        </w:tc>
      </w:tr>
      <w:tr w:rsidR="00901E15" w14:paraId="46A61E13" w14:textId="77777777" w:rsidTr="5E9E157F">
        <w:tc>
          <w:tcPr>
            <w:tcW w:w="988" w:type="dxa"/>
          </w:tcPr>
          <w:p w14:paraId="467BF46D" w14:textId="77777777" w:rsidR="00901E15" w:rsidRDefault="00901E15" w:rsidP="00B167BA"/>
        </w:tc>
        <w:tc>
          <w:tcPr>
            <w:tcW w:w="992" w:type="dxa"/>
          </w:tcPr>
          <w:p w14:paraId="1C5CD084" w14:textId="77777777" w:rsidR="00901E15" w:rsidRPr="00F515E7" w:rsidRDefault="00901E15" w:rsidP="5E9E157F">
            <w:r w:rsidRPr="00F515E7">
              <w:t>a.</w:t>
            </w:r>
          </w:p>
        </w:tc>
        <w:tc>
          <w:tcPr>
            <w:tcW w:w="7648" w:type="dxa"/>
          </w:tcPr>
          <w:p w14:paraId="2FB82668" w14:textId="442E322D" w:rsidR="00901E15" w:rsidRPr="00F515E7" w:rsidRDefault="1C827E32" w:rsidP="5E9E157F">
            <w:r w:rsidRPr="00F515E7">
              <w:t xml:space="preserve">No, </w:t>
            </w:r>
            <w:r w:rsidR="78A36928" w:rsidRPr="00F515E7">
              <w:t>chi fa informazione</w:t>
            </w:r>
            <w:r w:rsidR="3CC34225" w:rsidRPr="00F515E7">
              <w:t xml:space="preserve"> dovrebbe </w:t>
            </w:r>
            <w:r w:rsidR="38FA0AF0" w:rsidRPr="00F515E7">
              <w:t xml:space="preserve">anche </w:t>
            </w:r>
            <w:r w:rsidR="51C84031" w:rsidRPr="00F515E7">
              <w:t>essere</w:t>
            </w:r>
            <w:r w:rsidR="3CC34225" w:rsidRPr="00F515E7">
              <w:t xml:space="preserve"> consapevole che è bene valutare </w:t>
            </w:r>
            <w:r w:rsidR="38FA0AF0" w:rsidRPr="00F515E7">
              <w:t>caso per</w:t>
            </w:r>
            <w:r w:rsidR="7736B118" w:rsidRPr="00F515E7">
              <w:t xml:space="preserve"> caso se</w:t>
            </w:r>
            <w:r w:rsidR="38FA0AF0" w:rsidRPr="00F515E7">
              <w:t xml:space="preserve"> la sua attività</w:t>
            </w:r>
            <w:r w:rsidR="7736B118" w:rsidRPr="00F515E7">
              <w:t xml:space="preserve"> </w:t>
            </w:r>
            <w:r w:rsidR="38FA0AF0" w:rsidRPr="00F515E7">
              <w:t xml:space="preserve">può </w:t>
            </w:r>
            <w:r w:rsidR="7736B118" w:rsidRPr="00F515E7">
              <w:t xml:space="preserve">produrre </w:t>
            </w:r>
            <w:r w:rsidR="0FB9701D" w:rsidRPr="00F515E7">
              <w:t>conseguenze negative nei confronti del minorenne</w:t>
            </w:r>
            <w:r w:rsidR="6BFD3449" w:rsidRPr="00F515E7">
              <w:t>, il cui interesse deve sempre prevalere</w:t>
            </w:r>
            <w:r w:rsidR="0FB9701D" w:rsidRPr="00F515E7">
              <w:t>.</w:t>
            </w:r>
          </w:p>
        </w:tc>
      </w:tr>
      <w:tr w:rsidR="00901E15" w14:paraId="35B56829" w14:textId="77777777" w:rsidTr="5E9E157F">
        <w:tc>
          <w:tcPr>
            <w:tcW w:w="988" w:type="dxa"/>
          </w:tcPr>
          <w:p w14:paraId="6DDCA4E1" w14:textId="77777777" w:rsidR="00901E15" w:rsidRDefault="00901E15" w:rsidP="00B167BA"/>
        </w:tc>
        <w:tc>
          <w:tcPr>
            <w:tcW w:w="992" w:type="dxa"/>
          </w:tcPr>
          <w:p w14:paraId="44AE2DBF" w14:textId="77777777" w:rsidR="00901E15" w:rsidRDefault="00901E15" w:rsidP="00B167BA">
            <w:r>
              <w:t>b.</w:t>
            </w:r>
          </w:p>
        </w:tc>
        <w:tc>
          <w:tcPr>
            <w:tcW w:w="7648" w:type="dxa"/>
          </w:tcPr>
          <w:p w14:paraId="691DC257" w14:textId="3B200DCE" w:rsidR="00901E15" w:rsidRDefault="00817338" w:rsidP="00B167BA">
            <w:r>
              <w:t>Sì, è sufficiente il rispetto formal</w:t>
            </w:r>
            <w:r w:rsidR="006C294F">
              <w:t>e</w:t>
            </w:r>
            <w:r>
              <w:t>.</w:t>
            </w:r>
          </w:p>
        </w:tc>
      </w:tr>
      <w:tr w:rsidR="00901E15" w14:paraId="3D16C49C" w14:textId="77777777" w:rsidTr="5E9E157F">
        <w:tc>
          <w:tcPr>
            <w:tcW w:w="988" w:type="dxa"/>
          </w:tcPr>
          <w:p w14:paraId="0B69BD99" w14:textId="77777777" w:rsidR="00901E15" w:rsidRDefault="00901E15" w:rsidP="00B167BA"/>
        </w:tc>
        <w:tc>
          <w:tcPr>
            <w:tcW w:w="992" w:type="dxa"/>
          </w:tcPr>
          <w:p w14:paraId="729B3BBE" w14:textId="77777777" w:rsidR="00901E15" w:rsidRDefault="00901E15" w:rsidP="00B167BA">
            <w:r>
              <w:t>c.</w:t>
            </w:r>
          </w:p>
        </w:tc>
        <w:tc>
          <w:tcPr>
            <w:tcW w:w="7648" w:type="dxa"/>
          </w:tcPr>
          <w:p w14:paraId="484FEBD2" w14:textId="3B72E35E" w:rsidR="00901E15" w:rsidRDefault="00971FD1" w:rsidP="00B167BA">
            <w:r>
              <w:t xml:space="preserve">No, </w:t>
            </w:r>
            <w:r w:rsidR="00A80B36">
              <w:t>chi fa informazione deve sempre evitare di dare notizie nei casi in cui siano coinvolti minorenni.</w:t>
            </w:r>
          </w:p>
        </w:tc>
      </w:tr>
    </w:tbl>
    <w:p w14:paraId="08B366E1" w14:textId="2D816F09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662D4CA0" w14:textId="77777777" w:rsidTr="5E9E157F">
        <w:tc>
          <w:tcPr>
            <w:tcW w:w="988" w:type="dxa"/>
          </w:tcPr>
          <w:p w14:paraId="25B4EDF7" w14:textId="395725EE" w:rsidR="00901E15" w:rsidRDefault="00901E15" w:rsidP="00B167BA">
            <w:r>
              <w:t>7.</w:t>
            </w:r>
          </w:p>
        </w:tc>
        <w:tc>
          <w:tcPr>
            <w:tcW w:w="992" w:type="dxa"/>
          </w:tcPr>
          <w:p w14:paraId="2919ED94" w14:textId="77777777" w:rsidR="00901E15" w:rsidRDefault="00901E15" w:rsidP="00B167BA"/>
        </w:tc>
        <w:tc>
          <w:tcPr>
            <w:tcW w:w="7648" w:type="dxa"/>
          </w:tcPr>
          <w:p w14:paraId="62BC203A" w14:textId="69AB82BC" w:rsidR="00901E15" w:rsidRPr="006E4F6B" w:rsidRDefault="004E1A76" w:rsidP="00B167BA">
            <w:pPr>
              <w:rPr>
                <w:b/>
                <w:bCs/>
              </w:rPr>
            </w:pPr>
            <w:r w:rsidRPr="006E4F6B">
              <w:rPr>
                <w:b/>
                <w:bCs/>
              </w:rPr>
              <w:t xml:space="preserve">La sovraesposizione dei minorenni, che può essere lesiva del </w:t>
            </w:r>
            <w:r w:rsidR="00314885">
              <w:rPr>
                <w:b/>
                <w:bCs/>
              </w:rPr>
              <w:t xml:space="preserve">loro </w:t>
            </w:r>
            <w:r w:rsidRPr="006E4F6B">
              <w:rPr>
                <w:b/>
                <w:bCs/>
              </w:rPr>
              <w:t xml:space="preserve">sano sviluppo, </w:t>
            </w:r>
            <w:r w:rsidR="009605A0">
              <w:rPr>
                <w:b/>
                <w:bCs/>
              </w:rPr>
              <w:t xml:space="preserve">secondo l’Autorità garante </w:t>
            </w:r>
            <w:r w:rsidRPr="006E4F6B">
              <w:rPr>
                <w:b/>
                <w:bCs/>
              </w:rPr>
              <w:t xml:space="preserve">si </w:t>
            </w:r>
            <w:r w:rsidR="006E4F6B">
              <w:rPr>
                <w:b/>
                <w:bCs/>
              </w:rPr>
              <w:t>p</w:t>
            </w:r>
            <w:r w:rsidR="00D544E6">
              <w:rPr>
                <w:b/>
                <w:bCs/>
              </w:rPr>
              <w:t>otrebbe</w:t>
            </w:r>
            <w:r w:rsidR="006E4F6B">
              <w:rPr>
                <w:b/>
                <w:bCs/>
              </w:rPr>
              <w:t xml:space="preserve"> </w:t>
            </w:r>
            <w:r w:rsidRPr="006E4F6B">
              <w:rPr>
                <w:b/>
                <w:bCs/>
              </w:rPr>
              <w:t>verifica</w:t>
            </w:r>
            <w:r w:rsidR="006E4F6B">
              <w:rPr>
                <w:b/>
                <w:bCs/>
              </w:rPr>
              <w:t>re</w:t>
            </w:r>
            <w:r w:rsidRPr="006E4F6B">
              <w:rPr>
                <w:b/>
                <w:bCs/>
              </w:rPr>
              <w:t xml:space="preserve"> quando</w:t>
            </w:r>
          </w:p>
        </w:tc>
      </w:tr>
      <w:tr w:rsidR="00901E15" w14:paraId="07D589D8" w14:textId="77777777" w:rsidTr="5E9E157F">
        <w:tc>
          <w:tcPr>
            <w:tcW w:w="988" w:type="dxa"/>
          </w:tcPr>
          <w:p w14:paraId="72E1841E" w14:textId="77777777" w:rsidR="00901E15" w:rsidRDefault="00901E15" w:rsidP="00B167BA"/>
        </w:tc>
        <w:tc>
          <w:tcPr>
            <w:tcW w:w="992" w:type="dxa"/>
          </w:tcPr>
          <w:p w14:paraId="5096659D" w14:textId="77777777" w:rsidR="00901E15" w:rsidRDefault="00901E15" w:rsidP="00B167BA">
            <w:r>
              <w:t>a.</w:t>
            </w:r>
          </w:p>
        </w:tc>
        <w:tc>
          <w:tcPr>
            <w:tcW w:w="7648" w:type="dxa"/>
          </w:tcPr>
          <w:p w14:paraId="34C51579" w14:textId="482D57A4" w:rsidR="00901E15" w:rsidRDefault="009605A0" w:rsidP="00B167BA">
            <w:r>
              <w:t>la notizia che riguarda il minorenne, pur nel rispetto del principio di essenzialità, viene condivisa sui social.</w:t>
            </w:r>
          </w:p>
        </w:tc>
      </w:tr>
      <w:tr w:rsidR="00901E15" w14:paraId="0A5A8CE4" w14:textId="77777777" w:rsidTr="5E9E157F">
        <w:tc>
          <w:tcPr>
            <w:tcW w:w="988" w:type="dxa"/>
          </w:tcPr>
          <w:p w14:paraId="2615D081" w14:textId="77777777" w:rsidR="00901E15" w:rsidRPr="00F515E7" w:rsidRDefault="00901E15" w:rsidP="00B167BA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2DEC9EB6" w14:textId="77777777" w:rsidR="00901E15" w:rsidRPr="00F515E7" w:rsidRDefault="00901E15" w:rsidP="5E9E157F">
            <w:r w:rsidRPr="00F515E7">
              <w:t>b.</w:t>
            </w:r>
          </w:p>
        </w:tc>
        <w:tc>
          <w:tcPr>
            <w:tcW w:w="7648" w:type="dxa"/>
          </w:tcPr>
          <w:p w14:paraId="69916848" w14:textId="6D2F1D72" w:rsidR="00901E15" w:rsidRPr="00F515E7" w:rsidRDefault="14EE3D36" w:rsidP="5E9E157F">
            <w:r w:rsidRPr="00F515E7">
              <w:t>p</w:t>
            </w:r>
            <w:r w:rsidR="78B33104" w:rsidRPr="00F515E7">
              <w:t>ur nel rispetto del principio di essenzialità</w:t>
            </w:r>
            <w:r w:rsidR="7E713E39" w:rsidRPr="00F515E7">
              <w:t xml:space="preserve"> nella singola notizia</w:t>
            </w:r>
            <w:r w:rsidR="38A701ED" w:rsidRPr="00F515E7">
              <w:t xml:space="preserve">, </w:t>
            </w:r>
            <w:r w:rsidR="185513E7" w:rsidRPr="00F515E7">
              <w:t xml:space="preserve">si torna ripetutamente </w:t>
            </w:r>
            <w:r w:rsidR="1758E84D" w:rsidRPr="00F515E7">
              <w:t xml:space="preserve">con altri articoli o servizi </w:t>
            </w:r>
            <w:r w:rsidR="185513E7" w:rsidRPr="00F515E7">
              <w:t xml:space="preserve">sul fatto che ha visto coinvolto un minorenne </w:t>
            </w:r>
            <w:r w:rsidRPr="00F515E7">
              <w:t>o si forniscono ulteriori particolari</w:t>
            </w:r>
            <w:r w:rsidR="1758E84D" w:rsidRPr="00F515E7">
              <w:t xml:space="preserve"> che lo riguardano.</w:t>
            </w:r>
          </w:p>
        </w:tc>
      </w:tr>
      <w:tr w:rsidR="00901E15" w14:paraId="3ACB65DF" w14:textId="77777777" w:rsidTr="5E9E157F">
        <w:tc>
          <w:tcPr>
            <w:tcW w:w="988" w:type="dxa"/>
          </w:tcPr>
          <w:p w14:paraId="4EDBCE89" w14:textId="77777777" w:rsidR="00901E15" w:rsidRDefault="00901E15" w:rsidP="00B167BA"/>
        </w:tc>
        <w:tc>
          <w:tcPr>
            <w:tcW w:w="992" w:type="dxa"/>
          </w:tcPr>
          <w:p w14:paraId="618F3117" w14:textId="77777777" w:rsidR="00901E15" w:rsidRDefault="00901E15" w:rsidP="00B167BA">
            <w:r>
              <w:t>c.</w:t>
            </w:r>
          </w:p>
        </w:tc>
        <w:tc>
          <w:tcPr>
            <w:tcW w:w="7648" w:type="dxa"/>
          </w:tcPr>
          <w:p w14:paraId="4D5B1898" w14:textId="175EE454" w:rsidR="00901E15" w:rsidRDefault="001E6B38" w:rsidP="00B167BA">
            <w:r>
              <w:t>si pubblicano le generalità del minorenne coinvolto in un fatto di cronaca</w:t>
            </w:r>
            <w:r w:rsidR="00E85069">
              <w:t>.</w:t>
            </w:r>
          </w:p>
        </w:tc>
      </w:tr>
    </w:tbl>
    <w:p w14:paraId="598D885B" w14:textId="280FF002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11B24533" w14:textId="77777777" w:rsidTr="5E9E157F">
        <w:tc>
          <w:tcPr>
            <w:tcW w:w="988" w:type="dxa"/>
          </w:tcPr>
          <w:p w14:paraId="29104391" w14:textId="23F0F4F6" w:rsidR="00901E15" w:rsidRDefault="00901E15" w:rsidP="00B167BA">
            <w:r>
              <w:t>8.</w:t>
            </w:r>
          </w:p>
        </w:tc>
        <w:tc>
          <w:tcPr>
            <w:tcW w:w="992" w:type="dxa"/>
          </w:tcPr>
          <w:p w14:paraId="6FFCE90A" w14:textId="77777777" w:rsidR="00901E15" w:rsidRDefault="00901E15" w:rsidP="00B167BA"/>
        </w:tc>
        <w:tc>
          <w:tcPr>
            <w:tcW w:w="7648" w:type="dxa"/>
          </w:tcPr>
          <w:p w14:paraId="54851CE4" w14:textId="317B0403" w:rsidR="00901E15" w:rsidRPr="001235AB" w:rsidRDefault="00F840C9" w:rsidP="00B167BA">
            <w:pPr>
              <w:rPr>
                <w:b/>
                <w:bCs/>
              </w:rPr>
            </w:pPr>
            <w:r w:rsidRPr="001235AB">
              <w:rPr>
                <w:b/>
                <w:bCs/>
              </w:rPr>
              <w:t xml:space="preserve">Il minorenne </w:t>
            </w:r>
            <w:r w:rsidR="004E5652">
              <w:rPr>
                <w:b/>
                <w:bCs/>
              </w:rPr>
              <w:t>avrebbe</w:t>
            </w:r>
            <w:r w:rsidR="001235AB" w:rsidRPr="001235AB">
              <w:rPr>
                <w:b/>
                <w:bCs/>
              </w:rPr>
              <w:t xml:space="preserve"> diritto di</w:t>
            </w:r>
            <w:r w:rsidRPr="001235AB">
              <w:rPr>
                <w:b/>
                <w:bCs/>
              </w:rPr>
              <w:t xml:space="preserve"> rifiutarsi di partecipare a una trasmissione </w:t>
            </w:r>
            <w:r w:rsidR="001235AB" w:rsidRPr="001235AB">
              <w:rPr>
                <w:b/>
                <w:bCs/>
              </w:rPr>
              <w:t>anche in presenza del consenso dei genitori</w:t>
            </w:r>
            <w:r w:rsidR="00D43278">
              <w:rPr>
                <w:b/>
                <w:bCs/>
              </w:rPr>
              <w:t>?</w:t>
            </w:r>
          </w:p>
        </w:tc>
      </w:tr>
      <w:tr w:rsidR="00901E15" w14:paraId="4F6C3A5A" w14:textId="77777777" w:rsidTr="5E9E157F">
        <w:tc>
          <w:tcPr>
            <w:tcW w:w="988" w:type="dxa"/>
          </w:tcPr>
          <w:p w14:paraId="7F157E5B" w14:textId="77777777" w:rsidR="00901E15" w:rsidRDefault="00901E15" w:rsidP="00B167BA"/>
        </w:tc>
        <w:tc>
          <w:tcPr>
            <w:tcW w:w="992" w:type="dxa"/>
          </w:tcPr>
          <w:p w14:paraId="769D582D" w14:textId="77777777" w:rsidR="00901E15" w:rsidRPr="00F515E7" w:rsidRDefault="00901E15" w:rsidP="5E9E157F">
            <w:r w:rsidRPr="00F515E7">
              <w:t>a.</w:t>
            </w:r>
          </w:p>
        </w:tc>
        <w:tc>
          <w:tcPr>
            <w:tcW w:w="7648" w:type="dxa"/>
          </w:tcPr>
          <w:p w14:paraId="0D4C9E94" w14:textId="26ABCC97" w:rsidR="00901E15" w:rsidRPr="00F515E7" w:rsidRDefault="1614351A" w:rsidP="5E9E157F">
            <w:r w:rsidRPr="00F515E7">
              <w:t xml:space="preserve">Sì, perché vanno rispettate le opinioni del minorenne </w:t>
            </w:r>
            <w:r w:rsidR="4CE877F1" w:rsidRPr="00F515E7">
              <w:t xml:space="preserve">anche quando esse si esprimono attraverso </w:t>
            </w:r>
            <w:r w:rsidR="50F73501" w:rsidRPr="00F515E7">
              <w:t>una volontà di tacere</w:t>
            </w:r>
            <w:r w:rsidR="4CE877F1" w:rsidRPr="00F515E7">
              <w:t>.</w:t>
            </w:r>
          </w:p>
        </w:tc>
      </w:tr>
      <w:tr w:rsidR="00901E15" w14:paraId="6B13B6D8" w14:textId="77777777" w:rsidTr="5E9E157F">
        <w:tc>
          <w:tcPr>
            <w:tcW w:w="988" w:type="dxa"/>
          </w:tcPr>
          <w:p w14:paraId="06077D71" w14:textId="77777777" w:rsidR="00901E15" w:rsidRDefault="00901E15" w:rsidP="00B167BA"/>
        </w:tc>
        <w:tc>
          <w:tcPr>
            <w:tcW w:w="992" w:type="dxa"/>
          </w:tcPr>
          <w:p w14:paraId="68641D5B" w14:textId="77777777" w:rsidR="00901E15" w:rsidRDefault="00901E15" w:rsidP="00B167BA">
            <w:r>
              <w:t>b.</w:t>
            </w:r>
          </w:p>
        </w:tc>
        <w:tc>
          <w:tcPr>
            <w:tcW w:w="7648" w:type="dxa"/>
          </w:tcPr>
          <w:p w14:paraId="63C72CEF" w14:textId="7D71241D" w:rsidR="00901E15" w:rsidRDefault="004E5652" w:rsidP="00B167BA">
            <w:r>
              <w:t xml:space="preserve">No, perché prevale </w:t>
            </w:r>
            <w:r w:rsidR="00BA52EE">
              <w:t>il consenso dei genitori</w:t>
            </w:r>
            <w:r>
              <w:t>.</w:t>
            </w:r>
          </w:p>
        </w:tc>
      </w:tr>
      <w:tr w:rsidR="00901E15" w14:paraId="01F330D9" w14:textId="77777777" w:rsidTr="5E9E157F">
        <w:tc>
          <w:tcPr>
            <w:tcW w:w="988" w:type="dxa"/>
          </w:tcPr>
          <w:p w14:paraId="6E5A7D7E" w14:textId="77777777" w:rsidR="00901E15" w:rsidRDefault="00901E15" w:rsidP="00B167BA"/>
        </w:tc>
        <w:tc>
          <w:tcPr>
            <w:tcW w:w="992" w:type="dxa"/>
          </w:tcPr>
          <w:p w14:paraId="208D42E3" w14:textId="77777777" w:rsidR="00901E15" w:rsidRDefault="00901E15" w:rsidP="00B167BA">
            <w:r>
              <w:t>c.</w:t>
            </w:r>
          </w:p>
        </w:tc>
        <w:tc>
          <w:tcPr>
            <w:tcW w:w="7648" w:type="dxa"/>
          </w:tcPr>
          <w:p w14:paraId="664BB888" w14:textId="22B47862" w:rsidR="00901E15" w:rsidRDefault="00810186" w:rsidP="00B167BA">
            <w:r>
              <w:t>Il dissenso non ha validità in quanto</w:t>
            </w:r>
            <w:r w:rsidR="00BA52EE">
              <w:t xml:space="preserve"> espresso da un soggetto che</w:t>
            </w:r>
            <w:r>
              <w:t xml:space="preserve"> </w:t>
            </w:r>
            <w:r w:rsidR="006A55CD">
              <w:t>non ha compiuto il diciottesimo anno di età.</w:t>
            </w:r>
          </w:p>
        </w:tc>
      </w:tr>
    </w:tbl>
    <w:p w14:paraId="067747F5" w14:textId="23C47B26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6D76C4A8" w14:textId="77777777" w:rsidTr="5E9E157F">
        <w:tc>
          <w:tcPr>
            <w:tcW w:w="988" w:type="dxa"/>
          </w:tcPr>
          <w:p w14:paraId="2EA2AAED" w14:textId="00F047FD" w:rsidR="00901E15" w:rsidRDefault="00901E15" w:rsidP="00B167BA">
            <w:r>
              <w:t>9.</w:t>
            </w:r>
          </w:p>
        </w:tc>
        <w:tc>
          <w:tcPr>
            <w:tcW w:w="992" w:type="dxa"/>
          </w:tcPr>
          <w:p w14:paraId="3184252F" w14:textId="77777777" w:rsidR="00901E15" w:rsidRDefault="00901E15" w:rsidP="00B167BA"/>
        </w:tc>
        <w:tc>
          <w:tcPr>
            <w:tcW w:w="7648" w:type="dxa"/>
          </w:tcPr>
          <w:p w14:paraId="359342CF" w14:textId="10D68100" w:rsidR="00901E15" w:rsidRPr="00D174B0" w:rsidRDefault="178E1A3F" w:rsidP="00B167BA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 xml:space="preserve">L'attività giornalistica di raccolta di informazioni da un minorenne non è ancora </w:t>
            </w:r>
            <w:r w:rsidR="020BDB9E" w:rsidRPr="5E9E157F">
              <w:rPr>
                <w:b/>
                <w:bCs/>
              </w:rPr>
              <w:t xml:space="preserve">oggetto di </w:t>
            </w:r>
            <w:r w:rsidR="1613FF54" w:rsidRPr="5E9E157F">
              <w:rPr>
                <w:b/>
                <w:bCs/>
              </w:rPr>
              <w:t>disposizioni</w:t>
            </w:r>
            <w:r w:rsidR="020BDB9E" w:rsidRPr="5E9E157F">
              <w:rPr>
                <w:b/>
                <w:bCs/>
              </w:rPr>
              <w:t xml:space="preserve"> deontologic</w:t>
            </w:r>
            <w:r w:rsidR="1613FF54" w:rsidRPr="5E9E157F">
              <w:rPr>
                <w:b/>
                <w:bCs/>
              </w:rPr>
              <w:t>he</w:t>
            </w:r>
            <w:r w:rsidR="020BDB9E" w:rsidRPr="5E9E157F">
              <w:rPr>
                <w:b/>
                <w:bCs/>
              </w:rPr>
              <w:t xml:space="preserve">, ma </w:t>
            </w:r>
            <w:r w:rsidR="5F429434" w:rsidRPr="5E9E157F">
              <w:rPr>
                <w:b/>
                <w:bCs/>
              </w:rPr>
              <w:t>occorrerebbe</w:t>
            </w:r>
            <w:r w:rsidR="1613FF54" w:rsidRPr="5E9E157F">
              <w:rPr>
                <w:b/>
                <w:bCs/>
              </w:rPr>
              <w:t xml:space="preserve"> </w:t>
            </w:r>
            <w:r w:rsidR="79432F4F" w:rsidRPr="5E9E157F">
              <w:rPr>
                <w:b/>
                <w:bCs/>
              </w:rPr>
              <w:t>da parte di chi fa informazione</w:t>
            </w:r>
            <w:r w:rsidR="439F78A2" w:rsidRPr="5E9E157F">
              <w:rPr>
                <w:b/>
                <w:bCs/>
              </w:rPr>
              <w:t xml:space="preserve"> una</w:t>
            </w:r>
            <w:r w:rsidR="5F429434" w:rsidRPr="5E9E157F">
              <w:rPr>
                <w:b/>
                <w:bCs/>
              </w:rPr>
              <w:t xml:space="preserve"> forte attenzione e una grande assunzione di responsabilit</w:t>
            </w:r>
            <w:r w:rsidR="79432F4F" w:rsidRPr="5E9E157F">
              <w:rPr>
                <w:b/>
                <w:bCs/>
              </w:rPr>
              <w:t>à affinché</w:t>
            </w:r>
          </w:p>
        </w:tc>
      </w:tr>
      <w:tr w:rsidR="00901E15" w14:paraId="379693AA" w14:textId="77777777" w:rsidTr="5E9E157F">
        <w:tc>
          <w:tcPr>
            <w:tcW w:w="988" w:type="dxa"/>
          </w:tcPr>
          <w:p w14:paraId="0063497C" w14:textId="77777777" w:rsidR="00901E15" w:rsidRDefault="00901E15" w:rsidP="00B167BA"/>
        </w:tc>
        <w:tc>
          <w:tcPr>
            <w:tcW w:w="992" w:type="dxa"/>
          </w:tcPr>
          <w:p w14:paraId="7C06D59D" w14:textId="77777777" w:rsidR="00901E15" w:rsidRDefault="00901E15" w:rsidP="00B167BA">
            <w:r>
              <w:t>a.</w:t>
            </w:r>
          </w:p>
        </w:tc>
        <w:tc>
          <w:tcPr>
            <w:tcW w:w="7648" w:type="dxa"/>
          </w:tcPr>
          <w:p w14:paraId="2D3DD163" w14:textId="3E7EB10C" w:rsidR="00901E15" w:rsidRDefault="003D4D5F" w:rsidP="00B167BA">
            <w:r>
              <w:t>esse siano fedelmente riportate nel rispetto del diritto di espressione</w:t>
            </w:r>
            <w:r w:rsidR="006765E9">
              <w:t xml:space="preserve"> riconosciuto ai minorenni dalla Convenzione di New York</w:t>
            </w:r>
            <w:r w:rsidR="00DB3A10">
              <w:t xml:space="preserve"> del 1989</w:t>
            </w:r>
            <w:r>
              <w:t>.</w:t>
            </w:r>
          </w:p>
        </w:tc>
      </w:tr>
      <w:tr w:rsidR="00901E15" w14:paraId="437A91DC" w14:textId="77777777" w:rsidTr="5E9E157F">
        <w:tc>
          <w:tcPr>
            <w:tcW w:w="988" w:type="dxa"/>
          </w:tcPr>
          <w:p w14:paraId="26ABAC4A" w14:textId="77777777" w:rsidR="00901E15" w:rsidRDefault="00901E15" w:rsidP="00B167BA"/>
        </w:tc>
        <w:tc>
          <w:tcPr>
            <w:tcW w:w="992" w:type="dxa"/>
          </w:tcPr>
          <w:p w14:paraId="22FD49F5" w14:textId="77777777" w:rsidR="00901E15" w:rsidRDefault="00901E15" w:rsidP="00B167BA">
            <w:r>
              <w:t>b.</w:t>
            </w:r>
          </w:p>
        </w:tc>
        <w:tc>
          <w:tcPr>
            <w:tcW w:w="7648" w:type="dxa"/>
          </w:tcPr>
          <w:p w14:paraId="6A0B02E2" w14:textId="41D042A2" w:rsidR="00901E15" w:rsidRDefault="002271A3" w:rsidP="00B167BA">
            <w:r>
              <w:t>siano raccolte esclusivamente dai maggiori di anni 16.</w:t>
            </w:r>
          </w:p>
        </w:tc>
      </w:tr>
      <w:tr w:rsidR="00901E15" w14:paraId="5169AECB" w14:textId="77777777" w:rsidTr="5E9E157F">
        <w:tc>
          <w:tcPr>
            <w:tcW w:w="988" w:type="dxa"/>
          </w:tcPr>
          <w:p w14:paraId="503A8521" w14:textId="77777777" w:rsidR="00901E15" w:rsidRDefault="00901E15" w:rsidP="00B167BA"/>
        </w:tc>
        <w:tc>
          <w:tcPr>
            <w:tcW w:w="992" w:type="dxa"/>
          </w:tcPr>
          <w:p w14:paraId="70122584" w14:textId="77777777" w:rsidR="00901E15" w:rsidRPr="00F515E7" w:rsidRDefault="00901E15" w:rsidP="5E9E157F">
            <w:r w:rsidRPr="00F515E7">
              <w:t>c.</w:t>
            </w:r>
          </w:p>
        </w:tc>
        <w:tc>
          <w:tcPr>
            <w:tcW w:w="7648" w:type="dxa"/>
          </w:tcPr>
          <w:p w14:paraId="033633B1" w14:textId="1665A40E" w:rsidR="00901E15" w:rsidRPr="00F515E7" w:rsidRDefault="2952CFF7" w:rsidP="5E9E157F">
            <w:r w:rsidRPr="00F515E7">
              <w:t xml:space="preserve">non si causino danni al minorenne, lo </w:t>
            </w:r>
            <w:r w:rsidR="609AB856" w:rsidRPr="00F515E7">
              <w:t xml:space="preserve">si </w:t>
            </w:r>
            <w:r w:rsidRPr="00F515E7">
              <w:t>metta in pericolo</w:t>
            </w:r>
            <w:r w:rsidR="53B23ACC" w:rsidRPr="00F515E7">
              <w:t xml:space="preserve">, se ne alimenti il desiderio di sovraesposizione, gli faccia vivere traumi o, in ogni caso, non risponda al suo </w:t>
            </w:r>
            <w:r w:rsidR="022B5B17" w:rsidRPr="00F515E7">
              <w:t>oggettivo interesse.</w:t>
            </w:r>
          </w:p>
        </w:tc>
      </w:tr>
    </w:tbl>
    <w:p w14:paraId="108A8F28" w14:textId="5E638301" w:rsidR="00901E15" w:rsidRDefault="00901E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901E15" w14:paraId="5699ACE4" w14:textId="77777777" w:rsidTr="5E9E157F">
        <w:tc>
          <w:tcPr>
            <w:tcW w:w="988" w:type="dxa"/>
          </w:tcPr>
          <w:p w14:paraId="2FC5BF1F" w14:textId="1D066431" w:rsidR="00901E15" w:rsidRDefault="00901E15" w:rsidP="00B167BA">
            <w:r>
              <w:t>10.</w:t>
            </w:r>
          </w:p>
        </w:tc>
        <w:tc>
          <w:tcPr>
            <w:tcW w:w="992" w:type="dxa"/>
          </w:tcPr>
          <w:p w14:paraId="5041D609" w14:textId="77777777" w:rsidR="00901E15" w:rsidRDefault="00901E15" w:rsidP="00B167BA"/>
        </w:tc>
        <w:tc>
          <w:tcPr>
            <w:tcW w:w="7648" w:type="dxa"/>
          </w:tcPr>
          <w:p w14:paraId="08BD05F1" w14:textId="41039454" w:rsidR="00901E15" w:rsidRPr="006765E9" w:rsidRDefault="00201144" w:rsidP="00B167BA">
            <w:pPr>
              <w:rPr>
                <w:b/>
                <w:bCs/>
              </w:rPr>
            </w:pPr>
            <w:r>
              <w:rPr>
                <w:b/>
                <w:bCs/>
              </w:rPr>
              <w:t>Il t</w:t>
            </w:r>
            <w:r w:rsidR="006765E9" w:rsidRPr="006765E9">
              <w:rPr>
                <w:b/>
                <w:bCs/>
              </w:rPr>
              <w:t xml:space="preserve">itolare dell’Autorità garante per l’infanzia e l’adolescenza </w:t>
            </w:r>
            <w:r w:rsidR="00D65CE4">
              <w:rPr>
                <w:b/>
                <w:bCs/>
              </w:rPr>
              <w:t>nel 2022</w:t>
            </w:r>
            <w:r>
              <w:rPr>
                <w:b/>
                <w:bCs/>
              </w:rPr>
              <w:t>:</w:t>
            </w:r>
          </w:p>
        </w:tc>
      </w:tr>
      <w:tr w:rsidR="00901E15" w14:paraId="516C63EB" w14:textId="77777777" w:rsidTr="5E9E157F">
        <w:tc>
          <w:tcPr>
            <w:tcW w:w="988" w:type="dxa"/>
          </w:tcPr>
          <w:p w14:paraId="608A8576" w14:textId="77777777" w:rsidR="00901E15" w:rsidRDefault="00901E15" w:rsidP="00B167BA"/>
        </w:tc>
        <w:tc>
          <w:tcPr>
            <w:tcW w:w="992" w:type="dxa"/>
          </w:tcPr>
          <w:p w14:paraId="3D2EE984" w14:textId="77777777" w:rsidR="00901E15" w:rsidRDefault="00901E15" w:rsidP="00B167BA">
            <w:r>
              <w:t>a.</w:t>
            </w:r>
          </w:p>
        </w:tc>
        <w:tc>
          <w:tcPr>
            <w:tcW w:w="7648" w:type="dxa"/>
          </w:tcPr>
          <w:p w14:paraId="4BC14B23" w14:textId="0CFB046A" w:rsidR="00901E15" w:rsidRDefault="006765E9" w:rsidP="00B167BA">
            <w:r>
              <w:t>Vincenzo Spadafora</w:t>
            </w:r>
          </w:p>
        </w:tc>
      </w:tr>
      <w:tr w:rsidR="00901E15" w14:paraId="7F6CBB95" w14:textId="77777777" w:rsidTr="5E9E157F">
        <w:tc>
          <w:tcPr>
            <w:tcW w:w="988" w:type="dxa"/>
          </w:tcPr>
          <w:p w14:paraId="4641FEEB" w14:textId="77777777" w:rsidR="00901E15" w:rsidRDefault="00901E15" w:rsidP="00B167BA"/>
        </w:tc>
        <w:tc>
          <w:tcPr>
            <w:tcW w:w="992" w:type="dxa"/>
          </w:tcPr>
          <w:p w14:paraId="6CDD6153" w14:textId="77777777" w:rsidR="00901E15" w:rsidRPr="00F515E7" w:rsidRDefault="00901E15" w:rsidP="5E9E157F">
            <w:r w:rsidRPr="00F515E7">
              <w:t>b.</w:t>
            </w:r>
          </w:p>
        </w:tc>
        <w:tc>
          <w:tcPr>
            <w:tcW w:w="7648" w:type="dxa"/>
          </w:tcPr>
          <w:p w14:paraId="03EB92D6" w14:textId="7E82370D" w:rsidR="00901E15" w:rsidRPr="00F515E7" w:rsidRDefault="17EF8501" w:rsidP="5E9E157F">
            <w:r w:rsidRPr="00F515E7">
              <w:t>Carla Garlatti</w:t>
            </w:r>
          </w:p>
        </w:tc>
      </w:tr>
      <w:tr w:rsidR="00901E15" w14:paraId="69EC98BD" w14:textId="77777777" w:rsidTr="5E9E157F">
        <w:tc>
          <w:tcPr>
            <w:tcW w:w="988" w:type="dxa"/>
          </w:tcPr>
          <w:p w14:paraId="09654AE7" w14:textId="77777777" w:rsidR="00901E15" w:rsidRDefault="00901E15" w:rsidP="00B167BA"/>
        </w:tc>
        <w:tc>
          <w:tcPr>
            <w:tcW w:w="992" w:type="dxa"/>
          </w:tcPr>
          <w:p w14:paraId="0DF7387E" w14:textId="77777777" w:rsidR="00901E15" w:rsidRDefault="00901E15" w:rsidP="00B167BA">
            <w:r>
              <w:t>c.</w:t>
            </w:r>
          </w:p>
        </w:tc>
        <w:tc>
          <w:tcPr>
            <w:tcW w:w="7648" w:type="dxa"/>
          </w:tcPr>
          <w:p w14:paraId="603EF291" w14:textId="3FEC6532" w:rsidR="00901E15" w:rsidRDefault="006765E9" w:rsidP="00B167BA">
            <w:r>
              <w:t>Filomena Albano</w:t>
            </w:r>
          </w:p>
        </w:tc>
      </w:tr>
    </w:tbl>
    <w:p w14:paraId="1A91496A" w14:textId="3BC55D08" w:rsidR="5E9E157F" w:rsidRDefault="5E9E157F" w:rsidP="5E9E157F">
      <w:r>
        <w:br w:type="page"/>
      </w:r>
      <w:r w:rsidR="7DC424FF" w:rsidRPr="5E9E157F">
        <w:rPr>
          <w:rStyle w:val="Titolo1Carattere"/>
        </w:rPr>
        <w:lastRenderedPageBreak/>
        <w:t>QUESTIONARIO DI VERIFICA N. 2 – L’AUTORITÀ GARANTE PER L’INFANZIA E L’ADOLESCENZA, DIRITTI DEI MINORENNI E INFORMAZIONE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5F548ED5" w14:textId="77777777" w:rsidTr="5E9E157F">
        <w:tc>
          <w:tcPr>
            <w:tcW w:w="988" w:type="dxa"/>
          </w:tcPr>
          <w:p w14:paraId="3157EAB1" w14:textId="42196FF6" w:rsidR="5E9E157F" w:rsidRDefault="5E9E157F">
            <w:r>
              <w:t>1.</w:t>
            </w:r>
          </w:p>
        </w:tc>
        <w:tc>
          <w:tcPr>
            <w:tcW w:w="992" w:type="dxa"/>
          </w:tcPr>
          <w:p w14:paraId="0BA92B8F" w14:textId="77777777" w:rsidR="5E9E157F" w:rsidRDefault="5E9E157F"/>
        </w:tc>
        <w:tc>
          <w:tcPr>
            <w:tcW w:w="7648" w:type="dxa"/>
          </w:tcPr>
          <w:p w14:paraId="1401C19C" w14:textId="41039454" w:rsidR="5E9E157F" w:rsidRDefault="5E9E157F" w:rsidP="5E9E157F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Il titolare dell’Autorità garante per l’infanzia e l’adolescenza nel 2022:</w:t>
            </w:r>
          </w:p>
        </w:tc>
      </w:tr>
      <w:tr w:rsidR="5E9E157F" w14:paraId="3AA13954" w14:textId="77777777" w:rsidTr="5E9E157F">
        <w:tc>
          <w:tcPr>
            <w:tcW w:w="988" w:type="dxa"/>
          </w:tcPr>
          <w:p w14:paraId="6C3E16AD" w14:textId="77777777" w:rsidR="5E9E157F" w:rsidRDefault="5E9E157F"/>
        </w:tc>
        <w:tc>
          <w:tcPr>
            <w:tcW w:w="992" w:type="dxa"/>
          </w:tcPr>
          <w:p w14:paraId="41ADD48A" w14:textId="77777777" w:rsidR="5E9E157F" w:rsidRDefault="5E9E157F">
            <w:r>
              <w:t>a.</w:t>
            </w:r>
          </w:p>
        </w:tc>
        <w:tc>
          <w:tcPr>
            <w:tcW w:w="7648" w:type="dxa"/>
          </w:tcPr>
          <w:p w14:paraId="0E66A534" w14:textId="0CFB046A" w:rsidR="5E9E157F" w:rsidRDefault="5E9E157F">
            <w:r>
              <w:t>Vincenzo Spadafora</w:t>
            </w:r>
          </w:p>
        </w:tc>
      </w:tr>
      <w:tr w:rsidR="5E9E157F" w14:paraId="61E3FF5A" w14:textId="77777777" w:rsidTr="5E9E157F">
        <w:tc>
          <w:tcPr>
            <w:tcW w:w="988" w:type="dxa"/>
          </w:tcPr>
          <w:p w14:paraId="62BD8BA0" w14:textId="77777777" w:rsidR="5E9E157F" w:rsidRDefault="5E9E157F"/>
        </w:tc>
        <w:tc>
          <w:tcPr>
            <w:tcW w:w="992" w:type="dxa"/>
          </w:tcPr>
          <w:p w14:paraId="3EDF174D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b.</w:t>
            </w:r>
          </w:p>
        </w:tc>
        <w:tc>
          <w:tcPr>
            <w:tcW w:w="7648" w:type="dxa"/>
          </w:tcPr>
          <w:p w14:paraId="493879A8" w14:textId="7E82370D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Carla Garlatti</w:t>
            </w:r>
          </w:p>
        </w:tc>
      </w:tr>
      <w:tr w:rsidR="5E9E157F" w14:paraId="53A02B3D" w14:textId="77777777" w:rsidTr="5E9E157F">
        <w:tc>
          <w:tcPr>
            <w:tcW w:w="988" w:type="dxa"/>
          </w:tcPr>
          <w:p w14:paraId="3109AFBF" w14:textId="77777777" w:rsidR="5E9E157F" w:rsidRDefault="5E9E157F"/>
        </w:tc>
        <w:tc>
          <w:tcPr>
            <w:tcW w:w="992" w:type="dxa"/>
          </w:tcPr>
          <w:p w14:paraId="356FEA1C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426EC546" w14:textId="3FEC6532" w:rsidR="5E9E157F" w:rsidRDefault="5E9E157F">
            <w:r>
              <w:t>Filomena Albano</w:t>
            </w:r>
          </w:p>
        </w:tc>
      </w:tr>
    </w:tbl>
    <w:p w14:paraId="2F0F2E31" w14:textId="0BF75202" w:rsidR="5E9E157F" w:rsidRDefault="5E9E157F" w:rsidP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3CE63DEC" w14:textId="77777777" w:rsidTr="5E9E157F">
        <w:tc>
          <w:tcPr>
            <w:tcW w:w="988" w:type="dxa"/>
          </w:tcPr>
          <w:p w14:paraId="61C49596" w14:textId="0E34F4F1" w:rsidR="443DD462" w:rsidRDefault="443DD462">
            <w:r>
              <w:t>2</w:t>
            </w:r>
            <w:r w:rsidR="5E9E157F">
              <w:t>.</w:t>
            </w:r>
          </w:p>
        </w:tc>
        <w:tc>
          <w:tcPr>
            <w:tcW w:w="992" w:type="dxa"/>
          </w:tcPr>
          <w:p w14:paraId="451FC2EF" w14:textId="77777777" w:rsidR="5E9E157F" w:rsidRDefault="5E9E157F"/>
        </w:tc>
        <w:tc>
          <w:tcPr>
            <w:tcW w:w="7648" w:type="dxa"/>
          </w:tcPr>
          <w:p w14:paraId="03F26423" w14:textId="5E3BE132" w:rsidR="3558943A" w:rsidRDefault="3558943A" w:rsidP="5E9E157F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Il superiore interesse del minore comporta che</w:t>
            </w:r>
          </w:p>
        </w:tc>
      </w:tr>
      <w:tr w:rsidR="5E9E157F" w14:paraId="29422922" w14:textId="77777777" w:rsidTr="5E9E157F">
        <w:tc>
          <w:tcPr>
            <w:tcW w:w="988" w:type="dxa"/>
          </w:tcPr>
          <w:p w14:paraId="5801BD8A" w14:textId="77777777" w:rsidR="5E9E157F" w:rsidRDefault="5E9E157F"/>
        </w:tc>
        <w:tc>
          <w:tcPr>
            <w:tcW w:w="992" w:type="dxa"/>
          </w:tcPr>
          <w:p w14:paraId="483B1DCE" w14:textId="77777777" w:rsidR="5E9E157F" w:rsidRDefault="5E9E157F">
            <w:r>
              <w:t>a.</w:t>
            </w:r>
          </w:p>
        </w:tc>
        <w:tc>
          <w:tcPr>
            <w:tcW w:w="7648" w:type="dxa"/>
          </w:tcPr>
          <w:p w14:paraId="154D6A06" w14:textId="6708D92C" w:rsidR="57075587" w:rsidRDefault="57075587">
            <w:r>
              <w:t>ogni scelta relativa al minorenne deve essere rimessa a chi ne ha la responsabilità</w:t>
            </w:r>
            <w:r w:rsidR="3B493196">
              <w:t>.</w:t>
            </w:r>
          </w:p>
        </w:tc>
      </w:tr>
      <w:tr w:rsidR="5E9E157F" w14:paraId="5E6B3980" w14:textId="77777777" w:rsidTr="5E9E157F">
        <w:tc>
          <w:tcPr>
            <w:tcW w:w="988" w:type="dxa"/>
          </w:tcPr>
          <w:p w14:paraId="1ECE3F17" w14:textId="77777777" w:rsidR="5E9E157F" w:rsidRDefault="5E9E157F"/>
        </w:tc>
        <w:tc>
          <w:tcPr>
            <w:tcW w:w="992" w:type="dxa"/>
          </w:tcPr>
          <w:p w14:paraId="56A10A11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b.</w:t>
            </w:r>
          </w:p>
        </w:tc>
        <w:tc>
          <w:tcPr>
            <w:tcW w:w="7648" w:type="dxa"/>
          </w:tcPr>
          <w:p w14:paraId="56DFC685" w14:textId="40AE853D" w:rsidR="4AC0386F" w:rsidRDefault="4AC0386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i</w:t>
            </w:r>
            <w:r w:rsidR="11B766A3" w:rsidRPr="5E9E157F">
              <w:rPr>
                <w:color w:val="FF0000"/>
                <w:highlight w:val="yellow"/>
              </w:rPr>
              <w:t xml:space="preserve">n ogni legge, provvedimento, iniziativa pubblica o privata e in ogni situazione problematica l’interesse del bambino o dell’adolescente abbia una considerazione </w:t>
            </w:r>
            <w:r w:rsidR="55733F4E" w:rsidRPr="5E9E157F">
              <w:rPr>
                <w:color w:val="FF0000"/>
                <w:highlight w:val="yellow"/>
              </w:rPr>
              <w:t>preminente rispetto alle altre.</w:t>
            </w:r>
          </w:p>
        </w:tc>
      </w:tr>
      <w:tr w:rsidR="5E9E157F" w14:paraId="3F3E5EFF" w14:textId="77777777" w:rsidTr="5E9E157F">
        <w:tc>
          <w:tcPr>
            <w:tcW w:w="988" w:type="dxa"/>
          </w:tcPr>
          <w:p w14:paraId="76E3DEA4" w14:textId="77777777" w:rsidR="5E9E157F" w:rsidRDefault="5E9E157F"/>
        </w:tc>
        <w:tc>
          <w:tcPr>
            <w:tcW w:w="992" w:type="dxa"/>
          </w:tcPr>
          <w:p w14:paraId="0F04F96A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621FEEB9" w14:textId="5405107B" w:rsidR="4D74907E" w:rsidRDefault="4D74907E">
            <w:r>
              <w:t>esso debba essere sempre rispettato tranne quando sia in contrasto con l'interesse delle persone di maggiore età.</w:t>
            </w:r>
          </w:p>
        </w:tc>
      </w:tr>
    </w:tbl>
    <w:p w14:paraId="64D7B61A" w14:textId="7B25E2EB" w:rsidR="5E9E157F" w:rsidRDefault="5E9E157F" w:rsidP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30EC6745" w14:textId="77777777" w:rsidTr="5E9E157F">
        <w:tc>
          <w:tcPr>
            <w:tcW w:w="988" w:type="dxa"/>
          </w:tcPr>
          <w:p w14:paraId="62BF0435" w14:textId="4BA001C9" w:rsidR="318E4358" w:rsidRDefault="318E4358">
            <w:r>
              <w:t>3</w:t>
            </w:r>
            <w:r w:rsidR="5E9E157F">
              <w:t>.</w:t>
            </w:r>
          </w:p>
        </w:tc>
        <w:tc>
          <w:tcPr>
            <w:tcW w:w="992" w:type="dxa"/>
          </w:tcPr>
          <w:p w14:paraId="62D5DB66" w14:textId="77777777" w:rsidR="5E9E157F" w:rsidRDefault="5E9E157F"/>
        </w:tc>
        <w:tc>
          <w:tcPr>
            <w:tcW w:w="7648" w:type="dxa"/>
          </w:tcPr>
          <w:p w14:paraId="493553FB" w14:textId="525C7BFA" w:rsidR="5E9E157F" w:rsidRDefault="5E9E157F" w:rsidP="5E9E157F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Quali sono i principi trasversali contenuti nella Convenzione Onu sui diritti dell’infanzia e dell’adolescenza del 1989 (Convenzione di New York)?</w:t>
            </w:r>
          </w:p>
        </w:tc>
      </w:tr>
      <w:tr w:rsidR="5E9E157F" w14:paraId="3E9E9D28" w14:textId="77777777" w:rsidTr="5E9E157F">
        <w:tc>
          <w:tcPr>
            <w:tcW w:w="988" w:type="dxa"/>
          </w:tcPr>
          <w:p w14:paraId="7D2FD723" w14:textId="77777777" w:rsidR="5E9E157F" w:rsidRDefault="5E9E157F"/>
        </w:tc>
        <w:tc>
          <w:tcPr>
            <w:tcW w:w="992" w:type="dxa"/>
          </w:tcPr>
          <w:p w14:paraId="4B9CEDDD" w14:textId="77777777" w:rsidR="5E9E157F" w:rsidRDefault="5E9E157F">
            <w:r>
              <w:t>a.</w:t>
            </w:r>
          </w:p>
        </w:tc>
        <w:tc>
          <w:tcPr>
            <w:tcW w:w="7648" w:type="dxa"/>
          </w:tcPr>
          <w:p w14:paraId="72B3F135" w14:textId="68970DC7" w:rsidR="4A005D5E" w:rsidRDefault="4A005D5E" w:rsidP="5E9E157F">
            <w:r>
              <w:t>1. l'ascolto e il rispetto dell’opinione del minore, 2. la riservatezza, 3. il diritto all’espressione, 4. il superiore interesse del minore</w:t>
            </w:r>
          </w:p>
        </w:tc>
      </w:tr>
      <w:tr w:rsidR="5E9E157F" w14:paraId="57565135" w14:textId="77777777" w:rsidTr="5E9E157F">
        <w:tc>
          <w:tcPr>
            <w:tcW w:w="988" w:type="dxa"/>
          </w:tcPr>
          <w:p w14:paraId="3832B321" w14:textId="77777777" w:rsidR="5E9E157F" w:rsidRDefault="5E9E157F"/>
        </w:tc>
        <w:tc>
          <w:tcPr>
            <w:tcW w:w="992" w:type="dxa"/>
          </w:tcPr>
          <w:p w14:paraId="7F16C957" w14:textId="77777777" w:rsidR="5E9E157F" w:rsidRDefault="5E9E157F">
            <w:r>
              <w:t>b.</w:t>
            </w:r>
          </w:p>
        </w:tc>
        <w:tc>
          <w:tcPr>
            <w:tcW w:w="7648" w:type="dxa"/>
          </w:tcPr>
          <w:p w14:paraId="169AB85C" w14:textId="4000A423" w:rsidR="1E17D75F" w:rsidRDefault="1E17D75F" w:rsidP="5E9E157F">
            <w:r>
              <w:t>1. il superiore interesse del minore, 2. il diritto ad avere una famiglia, 3. il diritto a non essere sovraesposto, 4. la titolarità di diritti propri.</w:t>
            </w:r>
          </w:p>
        </w:tc>
      </w:tr>
      <w:tr w:rsidR="5E9E157F" w14:paraId="274ECA27" w14:textId="77777777" w:rsidTr="5E9E157F">
        <w:tc>
          <w:tcPr>
            <w:tcW w:w="988" w:type="dxa"/>
          </w:tcPr>
          <w:p w14:paraId="7724F464" w14:textId="77777777" w:rsidR="5E9E157F" w:rsidRDefault="5E9E157F"/>
        </w:tc>
        <w:tc>
          <w:tcPr>
            <w:tcW w:w="992" w:type="dxa"/>
          </w:tcPr>
          <w:p w14:paraId="5ADBA900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c.</w:t>
            </w:r>
          </w:p>
        </w:tc>
        <w:tc>
          <w:tcPr>
            <w:tcW w:w="7648" w:type="dxa"/>
          </w:tcPr>
          <w:p w14:paraId="0FC9890C" w14:textId="4CC7256B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1. l'ascolto e il rispetto dell’opinione del minore, 2. il superiore interesse del minore, 3. il principio di non discriminazione, 4.  il diritto alla vita, alla sopravvivenza e allo sviluppo.</w:t>
            </w:r>
          </w:p>
        </w:tc>
      </w:tr>
    </w:tbl>
    <w:p w14:paraId="67ECDB46" w14:textId="7598CF65" w:rsidR="5E9E157F" w:rsidRDefault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6951F45E" w14:textId="77777777" w:rsidTr="5E9E157F">
        <w:tc>
          <w:tcPr>
            <w:tcW w:w="988" w:type="dxa"/>
          </w:tcPr>
          <w:p w14:paraId="33EE0407" w14:textId="7BEE6BCF" w:rsidR="6B948F7A" w:rsidRDefault="6B948F7A">
            <w:r>
              <w:t>4</w:t>
            </w:r>
            <w:r w:rsidR="5E9E157F">
              <w:t>.</w:t>
            </w:r>
          </w:p>
        </w:tc>
        <w:tc>
          <w:tcPr>
            <w:tcW w:w="992" w:type="dxa"/>
          </w:tcPr>
          <w:p w14:paraId="5AB0B02F" w14:textId="77777777" w:rsidR="5E9E157F" w:rsidRDefault="5E9E157F"/>
        </w:tc>
        <w:tc>
          <w:tcPr>
            <w:tcW w:w="7648" w:type="dxa"/>
          </w:tcPr>
          <w:p w14:paraId="46495009" w14:textId="4AF53B06" w:rsidR="266EA5CD" w:rsidRDefault="266EA5CD" w:rsidP="5E9E157F">
            <w:pPr>
              <w:spacing w:line="259" w:lineRule="auto"/>
              <w:rPr>
                <w:b/>
                <w:bCs/>
              </w:rPr>
            </w:pPr>
            <w:r w:rsidRPr="5E9E157F">
              <w:rPr>
                <w:b/>
                <w:bCs/>
              </w:rPr>
              <w:t>Ci sono alcuni diritti che possono essere considerati specifici dei minorenni in quanto basati su caratteristiche, esigenze e interessi loro propri come ad esempio</w:t>
            </w:r>
          </w:p>
        </w:tc>
      </w:tr>
      <w:tr w:rsidR="5E9E157F" w14:paraId="51896365" w14:textId="77777777" w:rsidTr="5E9E157F">
        <w:tc>
          <w:tcPr>
            <w:tcW w:w="988" w:type="dxa"/>
          </w:tcPr>
          <w:p w14:paraId="51FB8D5C" w14:textId="77777777" w:rsidR="5E9E157F" w:rsidRDefault="5E9E157F"/>
        </w:tc>
        <w:tc>
          <w:tcPr>
            <w:tcW w:w="992" w:type="dxa"/>
          </w:tcPr>
          <w:p w14:paraId="4D0FBA05" w14:textId="77777777" w:rsidR="5E9E157F" w:rsidRDefault="5E9E157F" w:rsidP="5E9E157F">
            <w:pPr>
              <w:rPr>
                <w:color w:val="FF0000"/>
              </w:rPr>
            </w:pPr>
            <w:r w:rsidRPr="5E9E157F">
              <w:rPr>
                <w:color w:val="FF0000"/>
              </w:rPr>
              <w:t>a.</w:t>
            </w:r>
          </w:p>
        </w:tc>
        <w:tc>
          <w:tcPr>
            <w:tcW w:w="7648" w:type="dxa"/>
          </w:tcPr>
          <w:p w14:paraId="3377E46F" w14:textId="37793D21" w:rsidR="31B04B9C" w:rsidRDefault="31B04B9C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i</w:t>
            </w:r>
            <w:r w:rsidR="3AD3388E" w:rsidRPr="5E9E157F">
              <w:rPr>
                <w:color w:val="FF0000"/>
                <w:highlight w:val="yellow"/>
              </w:rPr>
              <w:t>l diritto al gioco</w:t>
            </w:r>
            <w:r w:rsidR="538BDA5C" w:rsidRPr="5E9E157F">
              <w:rPr>
                <w:color w:val="FF0000"/>
                <w:highlight w:val="yellow"/>
              </w:rPr>
              <w:t xml:space="preserve"> e</w:t>
            </w:r>
            <w:r w:rsidR="3AD3388E" w:rsidRPr="5E9E157F">
              <w:rPr>
                <w:color w:val="FF0000"/>
                <w:highlight w:val="yellow"/>
              </w:rPr>
              <w:t xml:space="preserve"> a non essere separati dai genitori</w:t>
            </w:r>
            <w:r w:rsidR="488C9585" w:rsidRPr="5E9E157F">
              <w:rPr>
                <w:color w:val="FF0000"/>
                <w:highlight w:val="yellow"/>
              </w:rPr>
              <w:t>.</w:t>
            </w:r>
          </w:p>
        </w:tc>
      </w:tr>
      <w:tr w:rsidR="5E9E157F" w14:paraId="4D151326" w14:textId="77777777" w:rsidTr="5E9E157F">
        <w:tc>
          <w:tcPr>
            <w:tcW w:w="988" w:type="dxa"/>
          </w:tcPr>
          <w:p w14:paraId="6B6D708C" w14:textId="77777777" w:rsidR="5E9E157F" w:rsidRDefault="5E9E157F"/>
        </w:tc>
        <w:tc>
          <w:tcPr>
            <w:tcW w:w="992" w:type="dxa"/>
          </w:tcPr>
          <w:p w14:paraId="1D0E136C" w14:textId="77777777" w:rsidR="5E9E157F" w:rsidRDefault="5E9E157F">
            <w:r>
              <w:t>b.</w:t>
            </w:r>
          </w:p>
        </w:tc>
        <w:tc>
          <w:tcPr>
            <w:tcW w:w="7648" w:type="dxa"/>
          </w:tcPr>
          <w:p w14:paraId="4B0BDB46" w14:textId="4A3F0265" w:rsidR="0320B224" w:rsidRDefault="0320B224">
            <w:r>
              <w:t>i</w:t>
            </w:r>
            <w:r w:rsidR="6E32172A">
              <w:t>l diritto alla riservatezza e al nome.</w:t>
            </w:r>
          </w:p>
        </w:tc>
      </w:tr>
      <w:tr w:rsidR="5E9E157F" w14:paraId="40A8EA60" w14:textId="77777777" w:rsidTr="5E9E157F">
        <w:tc>
          <w:tcPr>
            <w:tcW w:w="988" w:type="dxa"/>
          </w:tcPr>
          <w:p w14:paraId="63BB57F7" w14:textId="77777777" w:rsidR="5E9E157F" w:rsidRDefault="5E9E157F"/>
        </w:tc>
        <w:tc>
          <w:tcPr>
            <w:tcW w:w="992" w:type="dxa"/>
          </w:tcPr>
          <w:p w14:paraId="2A295817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11901561" w14:textId="0AB31C76" w:rsidR="6A0F7944" w:rsidRDefault="6A0F7944">
            <w:r>
              <w:t>il diritto vita e alla salute.</w:t>
            </w:r>
          </w:p>
        </w:tc>
      </w:tr>
    </w:tbl>
    <w:p w14:paraId="5140EDEB" w14:textId="38254421" w:rsidR="5E9E157F" w:rsidRDefault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44B54DA1" w14:textId="77777777" w:rsidTr="5E9E157F">
        <w:tc>
          <w:tcPr>
            <w:tcW w:w="988" w:type="dxa"/>
          </w:tcPr>
          <w:p w14:paraId="33BBB824" w14:textId="034DB114" w:rsidR="7A5BFF14" w:rsidRDefault="7A5BFF14">
            <w:r>
              <w:t>5</w:t>
            </w:r>
            <w:r w:rsidR="5E9E157F">
              <w:t>.</w:t>
            </w:r>
          </w:p>
        </w:tc>
        <w:tc>
          <w:tcPr>
            <w:tcW w:w="992" w:type="dxa"/>
          </w:tcPr>
          <w:p w14:paraId="441EF0D1" w14:textId="77777777" w:rsidR="5E9E157F" w:rsidRDefault="5E9E157F"/>
        </w:tc>
        <w:tc>
          <w:tcPr>
            <w:tcW w:w="7648" w:type="dxa"/>
          </w:tcPr>
          <w:p w14:paraId="62BE945C" w14:textId="406D5249" w:rsidR="6CA4D006" w:rsidRDefault="6CA4D006" w:rsidP="5E9E157F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Secondo l’Autorità garante per l’infanzia e l’adolescenza nel diffondere informazioni sui figli di celebrità</w:t>
            </w:r>
            <w:r w:rsidR="55140EA0" w:rsidRPr="5E9E157F">
              <w:rPr>
                <w:b/>
                <w:bCs/>
              </w:rPr>
              <w:t xml:space="preserve"> di minore età</w:t>
            </w:r>
            <w:r w:rsidRPr="5E9E157F">
              <w:rPr>
                <w:b/>
                <w:bCs/>
              </w:rPr>
              <w:t xml:space="preserve"> </w:t>
            </w:r>
            <w:r w:rsidR="34668139" w:rsidRPr="5E9E157F">
              <w:rPr>
                <w:b/>
                <w:bCs/>
              </w:rPr>
              <w:t>i diritti riconosciuti a qualunque altro minorenne</w:t>
            </w:r>
          </w:p>
        </w:tc>
      </w:tr>
      <w:tr w:rsidR="5E9E157F" w14:paraId="3308595D" w14:textId="77777777" w:rsidTr="5E9E157F">
        <w:tc>
          <w:tcPr>
            <w:tcW w:w="988" w:type="dxa"/>
          </w:tcPr>
          <w:p w14:paraId="052A68A9" w14:textId="77777777" w:rsidR="5E9E157F" w:rsidRDefault="5E9E157F"/>
        </w:tc>
        <w:tc>
          <w:tcPr>
            <w:tcW w:w="992" w:type="dxa"/>
          </w:tcPr>
          <w:p w14:paraId="0C3434D4" w14:textId="77777777" w:rsidR="5E9E157F" w:rsidRDefault="5E9E157F">
            <w:r>
              <w:t>a.</w:t>
            </w:r>
          </w:p>
        </w:tc>
        <w:tc>
          <w:tcPr>
            <w:tcW w:w="7648" w:type="dxa"/>
          </w:tcPr>
          <w:p w14:paraId="5972270F" w14:textId="0DB07982" w:rsidR="7BB23963" w:rsidRDefault="7BB23963" w:rsidP="5E9E157F">
            <w:pPr>
              <w:spacing w:line="259" w:lineRule="auto"/>
            </w:pPr>
            <w:r>
              <w:t xml:space="preserve">assumono una minore rilevanza </w:t>
            </w:r>
            <w:r w:rsidR="7877D1A4">
              <w:t>ove sia presente un rilevante interesse pubblico.</w:t>
            </w:r>
          </w:p>
        </w:tc>
      </w:tr>
      <w:tr w:rsidR="5E9E157F" w14:paraId="6C96FCD3" w14:textId="77777777" w:rsidTr="5E9E157F">
        <w:tc>
          <w:tcPr>
            <w:tcW w:w="988" w:type="dxa"/>
          </w:tcPr>
          <w:p w14:paraId="532EFED0" w14:textId="77777777" w:rsidR="5E9E157F" w:rsidRDefault="5E9E157F"/>
        </w:tc>
        <w:tc>
          <w:tcPr>
            <w:tcW w:w="992" w:type="dxa"/>
          </w:tcPr>
          <w:p w14:paraId="6CF7EB6B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b.</w:t>
            </w:r>
          </w:p>
        </w:tc>
        <w:tc>
          <w:tcPr>
            <w:tcW w:w="7648" w:type="dxa"/>
          </w:tcPr>
          <w:p w14:paraId="5E54CD8D" w14:textId="776F87E8" w:rsidR="3A6F10B1" w:rsidRDefault="3A6F10B1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v</w:t>
            </w:r>
            <w:r w:rsidR="06FD7587" w:rsidRPr="5E9E157F">
              <w:rPr>
                <w:color w:val="FF0000"/>
                <w:highlight w:val="yellow"/>
              </w:rPr>
              <w:t xml:space="preserve">anno </w:t>
            </w:r>
            <w:r w:rsidR="4B814997" w:rsidRPr="5E9E157F">
              <w:rPr>
                <w:color w:val="FF0000"/>
                <w:highlight w:val="yellow"/>
              </w:rPr>
              <w:t xml:space="preserve">rigorosamente </w:t>
            </w:r>
            <w:r w:rsidR="06FD7587" w:rsidRPr="5E9E157F">
              <w:rPr>
                <w:color w:val="FF0000"/>
                <w:highlight w:val="yellow"/>
              </w:rPr>
              <w:t>rispettati come per ogni altro bambino e adolescente.</w:t>
            </w:r>
          </w:p>
        </w:tc>
      </w:tr>
      <w:tr w:rsidR="5E9E157F" w14:paraId="45E3F46B" w14:textId="77777777" w:rsidTr="5E9E157F">
        <w:tc>
          <w:tcPr>
            <w:tcW w:w="988" w:type="dxa"/>
          </w:tcPr>
          <w:p w14:paraId="3AC02876" w14:textId="77777777" w:rsidR="5E9E157F" w:rsidRDefault="5E9E157F"/>
        </w:tc>
        <w:tc>
          <w:tcPr>
            <w:tcW w:w="992" w:type="dxa"/>
          </w:tcPr>
          <w:p w14:paraId="6D07CCB7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7ED9FBDA" w14:textId="73B78A51" w:rsidR="6F5B05A3" w:rsidRDefault="6F5B05A3">
            <w:r>
              <w:t>si affievoliscono allorché le notizie che li riguardano siano già circolate sui social o sui mezzi di informazione.</w:t>
            </w:r>
          </w:p>
        </w:tc>
      </w:tr>
    </w:tbl>
    <w:p w14:paraId="2CE0D41D" w14:textId="2D816F09" w:rsidR="5E9E157F" w:rsidRDefault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3E613366" w14:textId="77777777" w:rsidTr="5E9E157F">
        <w:tc>
          <w:tcPr>
            <w:tcW w:w="988" w:type="dxa"/>
          </w:tcPr>
          <w:p w14:paraId="76B8D9FD" w14:textId="0E1C7A0A" w:rsidR="5AFA90DD" w:rsidRDefault="5AFA90DD">
            <w:r>
              <w:t>6</w:t>
            </w:r>
            <w:r w:rsidR="5E9E157F">
              <w:t>.</w:t>
            </w:r>
          </w:p>
        </w:tc>
        <w:tc>
          <w:tcPr>
            <w:tcW w:w="992" w:type="dxa"/>
          </w:tcPr>
          <w:p w14:paraId="717EB38C" w14:textId="77777777" w:rsidR="5E9E157F" w:rsidRDefault="5E9E157F"/>
        </w:tc>
        <w:tc>
          <w:tcPr>
            <w:tcW w:w="7648" w:type="dxa"/>
          </w:tcPr>
          <w:p w14:paraId="4ABFC178" w14:textId="4909233E" w:rsidR="5E9E157F" w:rsidRDefault="5E9E157F" w:rsidP="5E9E157F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Dalla Convenzione di New York del 1989 si ricava che i minorenni sono</w:t>
            </w:r>
          </w:p>
        </w:tc>
      </w:tr>
      <w:tr w:rsidR="5E9E157F" w14:paraId="4571A9C5" w14:textId="77777777" w:rsidTr="5E9E157F">
        <w:tc>
          <w:tcPr>
            <w:tcW w:w="988" w:type="dxa"/>
          </w:tcPr>
          <w:p w14:paraId="772D1B76" w14:textId="77777777" w:rsidR="5E9E157F" w:rsidRDefault="5E9E157F"/>
        </w:tc>
        <w:tc>
          <w:tcPr>
            <w:tcW w:w="992" w:type="dxa"/>
          </w:tcPr>
          <w:p w14:paraId="59DC25CC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a.</w:t>
            </w:r>
          </w:p>
        </w:tc>
        <w:tc>
          <w:tcPr>
            <w:tcW w:w="7648" w:type="dxa"/>
          </w:tcPr>
          <w:p w14:paraId="65EB18D2" w14:textId="3F8916EA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persone di minore età titolari di diritti propri.</w:t>
            </w:r>
          </w:p>
        </w:tc>
      </w:tr>
      <w:tr w:rsidR="5E9E157F" w14:paraId="65BC2145" w14:textId="77777777" w:rsidTr="5E9E157F">
        <w:tc>
          <w:tcPr>
            <w:tcW w:w="988" w:type="dxa"/>
          </w:tcPr>
          <w:p w14:paraId="4127E32E" w14:textId="77777777" w:rsidR="5E9E157F" w:rsidRDefault="5E9E157F"/>
        </w:tc>
        <w:tc>
          <w:tcPr>
            <w:tcW w:w="992" w:type="dxa"/>
          </w:tcPr>
          <w:p w14:paraId="37E8E52A" w14:textId="77777777" w:rsidR="5E9E157F" w:rsidRDefault="5E9E157F">
            <w:r>
              <w:t>b.</w:t>
            </w:r>
          </w:p>
        </w:tc>
        <w:tc>
          <w:tcPr>
            <w:tcW w:w="7648" w:type="dxa"/>
          </w:tcPr>
          <w:p w14:paraId="55676883" w14:textId="71B9B377" w:rsidR="5E9E157F" w:rsidRDefault="5E9E157F">
            <w:r>
              <w:t>persone di minore età alle quali deve essere assicurata protezione da parte degli adulti.</w:t>
            </w:r>
          </w:p>
        </w:tc>
      </w:tr>
      <w:tr w:rsidR="5E9E157F" w14:paraId="18571716" w14:textId="77777777" w:rsidTr="5E9E157F">
        <w:tc>
          <w:tcPr>
            <w:tcW w:w="988" w:type="dxa"/>
          </w:tcPr>
          <w:p w14:paraId="224487DA" w14:textId="77777777" w:rsidR="5E9E157F" w:rsidRDefault="5E9E157F"/>
        </w:tc>
        <w:tc>
          <w:tcPr>
            <w:tcW w:w="992" w:type="dxa"/>
          </w:tcPr>
          <w:p w14:paraId="63F4CD9B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5A02EDEC" w14:textId="19EA0AAB" w:rsidR="5E9E157F" w:rsidRDefault="5E9E157F">
            <w:r>
              <w:t>persone di minore età titolari di diritti assicurati attraverso la potestà genitoriale.</w:t>
            </w:r>
          </w:p>
        </w:tc>
      </w:tr>
    </w:tbl>
    <w:p w14:paraId="3AE5A237" w14:textId="53C4DFDF" w:rsidR="5E9E157F" w:rsidRDefault="5E9E157F" w:rsidP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22BE06FB" w14:textId="77777777" w:rsidTr="5E9E157F">
        <w:tc>
          <w:tcPr>
            <w:tcW w:w="988" w:type="dxa"/>
          </w:tcPr>
          <w:p w14:paraId="32248A6D" w14:textId="395725EE" w:rsidR="5E9E157F" w:rsidRDefault="5E9E157F">
            <w:r>
              <w:lastRenderedPageBreak/>
              <w:t>7.</w:t>
            </w:r>
          </w:p>
        </w:tc>
        <w:tc>
          <w:tcPr>
            <w:tcW w:w="992" w:type="dxa"/>
          </w:tcPr>
          <w:p w14:paraId="35357EF0" w14:textId="77777777" w:rsidR="5E9E157F" w:rsidRDefault="5E9E157F"/>
        </w:tc>
        <w:tc>
          <w:tcPr>
            <w:tcW w:w="7648" w:type="dxa"/>
          </w:tcPr>
          <w:p w14:paraId="758DA4E0" w14:textId="6F297061" w:rsidR="75AAA569" w:rsidRDefault="75AAA569" w:rsidP="5E9E157F">
            <w:pPr>
              <w:spacing w:line="259" w:lineRule="auto"/>
              <w:rPr>
                <w:b/>
                <w:bCs/>
              </w:rPr>
            </w:pPr>
            <w:r w:rsidRPr="5E9E157F">
              <w:rPr>
                <w:b/>
                <w:bCs/>
              </w:rPr>
              <w:t>L’Autorità garante per l’infanzia e l’adolescenza ha auspicato che i principi e i limiti della Carta di Treviso</w:t>
            </w:r>
          </w:p>
        </w:tc>
      </w:tr>
      <w:tr w:rsidR="5E9E157F" w14:paraId="3F296B3E" w14:textId="77777777" w:rsidTr="5E9E157F">
        <w:tc>
          <w:tcPr>
            <w:tcW w:w="988" w:type="dxa"/>
          </w:tcPr>
          <w:p w14:paraId="71EEB840" w14:textId="77777777" w:rsidR="5E9E157F" w:rsidRDefault="5E9E157F"/>
        </w:tc>
        <w:tc>
          <w:tcPr>
            <w:tcW w:w="992" w:type="dxa"/>
          </w:tcPr>
          <w:p w14:paraId="3D7B5E39" w14:textId="77777777" w:rsidR="5E9E157F" w:rsidRDefault="5E9E157F">
            <w:r>
              <w:t>a.</w:t>
            </w:r>
          </w:p>
        </w:tc>
        <w:tc>
          <w:tcPr>
            <w:tcW w:w="7648" w:type="dxa"/>
          </w:tcPr>
          <w:p w14:paraId="45F9AC36" w14:textId="20CDF553" w:rsidR="3D6C569C" w:rsidRDefault="3D6C569C">
            <w:r>
              <w:t>siano rispettati dai giornalisti.</w:t>
            </w:r>
          </w:p>
        </w:tc>
      </w:tr>
      <w:tr w:rsidR="5E9E157F" w14:paraId="0F17A881" w14:textId="77777777" w:rsidTr="5E9E157F">
        <w:tc>
          <w:tcPr>
            <w:tcW w:w="988" w:type="dxa"/>
          </w:tcPr>
          <w:p w14:paraId="1A171F6C" w14:textId="77777777" w:rsidR="5E9E157F" w:rsidRDefault="5E9E157F" w:rsidP="5E9E157F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27CD4700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b.</w:t>
            </w:r>
          </w:p>
        </w:tc>
        <w:tc>
          <w:tcPr>
            <w:tcW w:w="7648" w:type="dxa"/>
          </w:tcPr>
          <w:p w14:paraId="6ACE89B8" w14:textId="1AC17676" w:rsidR="51D0E95D" w:rsidRDefault="51D0E95D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siano rispettati da chiunque faccia informazione, anche se non giornalista.</w:t>
            </w:r>
          </w:p>
        </w:tc>
      </w:tr>
      <w:tr w:rsidR="5E9E157F" w14:paraId="168A63F2" w14:textId="77777777" w:rsidTr="5E9E157F">
        <w:tc>
          <w:tcPr>
            <w:tcW w:w="988" w:type="dxa"/>
          </w:tcPr>
          <w:p w14:paraId="27AB3AB7" w14:textId="77777777" w:rsidR="5E9E157F" w:rsidRDefault="5E9E157F"/>
        </w:tc>
        <w:tc>
          <w:tcPr>
            <w:tcW w:w="992" w:type="dxa"/>
          </w:tcPr>
          <w:p w14:paraId="6953A1CE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498E217B" w14:textId="36DB77DB" w:rsidR="7EC7716A" w:rsidRDefault="7EC7716A">
            <w:r>
              <w:t>possano essere ignorati in quanto il mondo dell’informazione si è profondamente trasformato.</w:t>
            </w:r>
          </w:p>
        </w:tc>
      </w:tr>
    </w:tbl>
    <w:p w14:paraId="788B3320" w14:textId="280FF002" w:rsidR="5E9E157F" w:rsidRDefault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74F49E8A" w14:textId="77777777" w:rsidTr="5E9E157F">
        <w:tc>
          <w:tcPr>
            <w:tcW w:w="988" w:type="dxa"/>
          </w:tcPr>
          <w:p w14:paraId="52B92491" w14:textId="23F0F4F6" w:rsidR="5E9E157F" w:rsidRDefault="5E9E157F">
            <w:r>
              <w:t>8.</w:t>
            </w:r>
          </w:p>
        </w:tc>
        <w:tc>
          <w:tcPr>
            <w:tcW w:w="992" w:type="dxa"/>
          </w:tcPr>
          <w:p w14:paraId="4D5B007C" w14:textId="77777777" w:rsidR="5E9E157F" w:rsidRDefault="5E9E157F"/>
        </w:tc>
        <w:tc>
          <w:tcPr>
            <w:tcW w:w="7648" w:type="dxa"/>
          </w:tcPr>
          <w:p w14:paraId="48D09322" w14:textId="01AB4C77" w:rsidR="6C17E060" w:rsidRDefault="6C17E060" w:rsidP="5E9E157F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In caso di messa in onda di immagini traumatizzanti l’Autorità garante ha evidenziato che</w:t>
            </w:r>
          </w:p>
        </w:tc>
      </w:tr>
      <w:tr w:rsidR="5E9E157F" w14:paraId="24010726" w14:textId="77777777" w:rsidTr="5E9E157F">
        <w:tc>
          <w:tcPr>
            <w:tcW w:w="988" w:type="dxa"/>
          </w:tcPr>
          <w:p w14:paraId="360CC983" w14:textId="77777777" w:rsidR="5E9E157F" w:rsidRDefault="5E9E157F"/>
        </w:tc>
        <w:tc>
          <w:tcPr>
            <w:tcW w:w="992" w:type="dxa"/>
          </w:tcPr>
          <w:p w14:paraId="72868A86" w14:textId="77777777" w:rsidR="5E9E157F" w:rsidRDefault="5E9E157F">
            <w:r>
              <w:t>a.</w:t>
            </w:r>
          </w:p>
        </w:tc>
        <w:tc>
          <w:tcPr>
            <w:tcW w:w="7648" w:type="dxa"/>
          </w:tcPr>
          <w:p w14:paraId="508E3CE0" w14:textId="4FDBE2F1" w:rsidR="63094D79" w:rsidRDefault="63094D79">
            <w:r>
              <w:t xml:space="preserve">è </w:t>
            </w:r>
            <w:r w:rsidR="358A9806">
              <w:t xml:space="preserve">importante e sufficiente </w:t>
            </w:r>
            <w:r>
              <w:t>rispettare le norme deontologiche in materia.</w:t>
            </w:r>
          </w:p>
        </w:tc>
      </w:tr>
      <w:tr w:rsidR="5E9E157F" w14:paraId="3F886F0A" w14:textId="77777777" w:rsidTr="5E9E157F">
        <w:tc>
          <w:tcPr>
            <w:tcW w:w="988" w:type="dxa"/>
          </w:tcPr>
          <w:p w14:paraId="5D2F096F" w14:textId="77777777" w:rsidR="5E9E157F" w:rsidRDefault="5E9E157F" w:rsidP="5E9E157F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2640550F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b.</w:t>
            </w:r>
          </w:p>
        </w:tc>
        <w:tc>
          <w:tcPr>
            <w:tcW w:w="7648" w:type="dxa"/>
          </w:tcPr>
          <w:p w14:paraId="7A910763" w14:textId="66426BB3" w:rsidR="1C48D02D" w:rsidRDefault="1C48D02D" w:rsidP="5E9E157F">
            <w:pPr>
              <w:spacing w:line="259" w:lineRule="auto"/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 xml:space="preserve">non solo vanno rispettate le norme deontologiche in materia, ma andrebbero adottate adeguate cautele </w:t>
            </w:r>
            <w:r w:rsidR="786F1420" w:rsidRPr="5E9E157F">
              <w:rPr>
                <w:color w:val="FF0000"/>
                <w:highlight w:val="yellow"/>
              </w:rPr>
              <w:t>affinché la messa in onda e la diffusione online non si traducano in un danno per i più piccoli.</w:t>
            </w:r>
          </w:p>
        </w:tc>
      </w:tr>
      <w:tr w:rsidR="5E9E157F" w14:paraId="5458A995" w14:textId="77777777" w:rsidTr="5E9E157F">
        <w:tc>
          <w:tcPr>
            <w:tcW w:w="988" w:type="dxa"/>
          </w:tcPr>
          <w:p w14:paraId="1E70D518" w14:textId="77777777" w:rsidR="5E9E157F" w:rsidRDefault="5E9E157F"/>
        </w:tc>
        <w:tc>
          <w:tcPr>
            <w:tcW w:w="992" w:type="dxa"/>
          </w:tcPr>
          <w:p w14:paraId="4DC73E45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08D62E4E" w14:textId="743B7642" w:rsidR="77EAE1FE" w:rsidRDefault="77EAE1FE">
            <w:r>
              <w:t>possono essere diffuse senza particolari accorgimenti quando lo imponga il loro straordinario valore sociale e informativo.</w:t>
            </w:r>
          </w:p>
        </w:tc>
      </w:tr>
    </w:tbl>
    <w:p w14:paraId="75AF65B8" w14:textId="23C47B26" w:rsidR="5E9E157F" w:rsidRDefault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341F20CC" w14:textId="77777777" w:rsidTr="5E9E157F">
        <w:tc>
          <w:tcPr>
            <w:tcW w:w="988" w:type="dxa"/>
          </w:tcPr>
          <w:p w14:paraId="2B3DE0DC" w14:textId="00F047FD" w:rsidR="5E9E157F" w:rsidRDefault="5E9E157F">
            <w:r>
              <w:t>9.</w:t>
            </w:r>
          </w:p>
        </w:tc>
        <w:tc>
          <w:tcPr>
            <w:tcW w:w="992" w:type="dxa"/>
          </w:tcPr>
          <w:p w14:paraId="43C0825C" w14:textId="77777777" w:rsidR="5E9E157F" w:rsidRDefault="5E9E157F"/>
        </w:tc>
        <w:tc>
          <w:tcPr>
            <w:tcW w:w="7648" w:type="dxa"/>
          </w:tcPr>
          <w:p w14:paraId="4918B953" w14:textId="4D1CB135" w:rsidR="50277DD8" w:rsidRDefault="50277DD8" w:rsidP="5E9E157F">
            <w:pPr>
              <w:spacing w:line="259" w:lineRule="auto"/>
            </w:pPr>
            <w:r w:rsidRPr="5E9E157F">
              <w:rPr>
                <w:b/>
                <w:bCs/>
              </w:rPr>
              <w:t>L’Autorità garante per l’infanzia e l’adolescenza</w:t>
            </w:r>
          </w:p>
        </w:tc>
      </w:tr>
      <w:tr w:rsidR="5E9E157F" w14:paraId="14D4140D" w14:textId="77777777" w:rsidTr="5E9E157F">
        <w:tc>
          <w:tcPr>
            <w:tcW w:w="988" w:type="dxa"/>
          </w:tcPr>
          <w:p w14:paraId="4F719CB4" w14:textId="77777777" w:rsidR="5E9E157F" w:rsidRDefault="5E9E157F"/>
        </w:tc>
        <w:tc>
          <w:tcPr>
            <w:tcW w:w="992" w:type="dxa"/>
          </w:tcPr>
          <w:p w14:paraId="438549C3" w14:textId="77777777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a.</w:t>
            </w:r>
          </w:p>
        </w:tc>
        <w:tc>
          <w:tcPr>
            <w:tcW w:w="7648" w:type="dxa"/>
          </w:tcPr>
          <w:p w14:paraId="0BDA8CE8" w14:textId="65032A67" w:rsidR="1A2262E4" w:rsidRDefault="1A2262E4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c</w:t>
            </w:r>
            <w:r w:rsidR="644B819B" w:rsidRPr="5E9E157F">
              <w:rPr>
                <w:color w:val="FF0000"/>
                <w:highlight w:val="yellow"/>
              </w:rPr>
              <w:t>o</w:t>
            </w:r>
            <w:r w:rsidR="4289A751" w:rsidRPr="5E9E157F">
              <w:rPr>
                <w:color w:val="FF0000"/>
                <w:highlight w:val="yellow"/>
              </w:rPr>
              <w:t xml:space="preserve">ntribuisce </w:t>
            </w:r>
            <w:r w:rsidR="3DBC87B5" w:rsidRPr="5E9E157F">
              <w:rPr>
                <w:color w:val="FF0000"/>
                <w:highlight w:val="yellow"/>
              </w:rPr>
              <w:t>con</w:t>
            </w:r>
            <w:r w:rsidR="0DB8DA9B" w:rsidRPr="5E9E157F">
              <w:rPr>
                <w:color w:val="FF0000"/>
                <w:highlight w:val="yellow"/>
              </w:rPr>
              <w:t xml:space="preserve"> i propri pareri alla formazione delle norme in materia di infanzia e adolescenza </w:t>
            </w:r>
            <w:r w:rsidR="7ED3079C" w:rsidRPr="5E9E157F">
              <w:rPr>
                <w:color w:val="FF0000"/>
                <w:highlight w:val="yellow"/>
              </w:rPr>
              <w:t>da parte del legislatore.</w:t>
            </w:r>
          </w:p>
        </w:tc>
      </w:tr>
      <w:tr w:rsidR="5E9E157F" w14:paraId="65198925" w14:textId="77777777" w:rsidTr="5E9E157F">
        <w:tc>
          <w:tcPr>
            <w:tcW w:w="988" w:type="dxa"/>
          </w:tcPr>
          <w:p w14:paraId="69759228" w14:textId="77777777" w:rsidR="5E9E157F" w:rsidRDefault="5E9E157F"/>
        </w:tc>
        <w:tc>
          <w:tcPr>
            <w:tcW w:w="992" w:type="dxa"/>
          </w:tcPr>
          <w:p w14:paraId="760D13AD" w14:textId="77777777" w:rsidR="5E9E157F" w:rsidRDefault="5E9E157F">
            <w:r>
              <w:t>b.</w:t>
            </w:r>
          </w:p>
        </w:tc>
        <w:tc>
          <w:tcPr>
            <w:tcW w:w="7648" w:type="dxa"/>
          </w:tcPr>
          <w:p w14:paraId="4620C38F" w14:textId="09A28E10" w:rsidR="2F4420C1" w:rsidRDefault="2F4420C1" w:rsidP="5E9E157F">
            <w:pPr>
              <w:spacing w:line="259" w:lineRule="auto"/>
            </w:pPr>
            <w:r>
              <w:t>applica direttamente sanzioni in caso di violazione dei diritti dell’infanzia e dell’adolescenza.</w:t>
            </w:r>
          </w:p>
        </w:tc>
      </w:tr>
      <w:tr w:rsidR="5E9E157F" w14:paraId="3A17D82C" w14:textId="77777777" w:rsidTr="5E9E157F">
        <w:tc>
          <w:tcPr>
            <w:tcW w:w="988" w:type="dxa"/>
          </w:tcPr>
          <w:p w14:paraId="729EF6FA" w14:textId="77777777" w:rsidR="5E9E157F" w:rsidRDefault="5E9E157F"/>
        </w:tc>
        <w:tc>
          <w:tcPr>
            <w:tcW w:w="992" w:type="dxa"/>
          </w:tcPr>
          <w:p w14:paraId="09FC0DA6" w14:textId="77777777" w:rsidR="5E9E157F" w:rsidRDefault="5E9E157F">
            <w:r>
              <w:t>c.</w:t>
            </w:r>
          </w:p>
        </w:tc>
        <w:tc>
          <w:tcPr>
            <w:tcW w:w="7648" w:type="dxa"/>
          </w:tcPr>
          <w:p w14:paraId="22341D66" w14:textId="7C67E18B" w:rsidR="0E566A02" w:rsidRDefault="0E566A02">
            <w:r>
              <w:t xml:space="preserve">interviene nelle attività dei </w:t>
            </w:r>
            <w:r w:rsidR="34E65BAB">
              <w:t>g</w:t>
            </w:r>
            <w:r>
              <w:t xml:space="preserve">aranti regionali </w:t>
            </w:r>
            <w:r w:rsidR="6D24AA78">
              <w:t xml:space="preserve">e provinciali come </w:t>
            </w:r>
            <w:r w:rsidR="6347309E">
              <w:t>autorità superiore.</w:t>
            </w:r>
          </w:p>
        </w:tc>
      </w:tr>
    </w:tbl>
    <w:p w14:paraId="29F82531" w14:textId="5E638301" w:rsidR="5E9E157F" w:rsidRDefault="5E9E15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5E9E157F" w14:paraId="17D82083" w14:textId="77777777" w:rsidTr="5E9E157F">
        <w:tc>
          <w:tcPr>
            <w:tcW w:w="988" w:type="dxa"/>
          </w:tcPr>
          <w:p w14:paraId="01B5188F" w14:textId="74992301" w:rsidR="5E9E157F" w:rsidRDefault="5E9E157F">
            <w:r>
              <w:t>1</w:t>
            </w:r>
            <w:r w:rsidR="4C09974B">
              <w:t>0</w:t>
            </w:r>
            <w:r>
              <w:t>.</w:t>
            </w:r>
          </w:p>
        </w:tc>
        <w:tc>
          <w:tcPr>
            <w:tcW w:w="992" w:type="dxa"/>
          </w:tcPr>
          <w:p w14:paraId="3737893C" w14:textId="77777777" w:rsidR="5E9E157F" w:rsidRDefault="5E9E157F"/>
        </w:tc>
        <w:tc>
          <w:tcPr>
            <w:tcW w:w="7648" w:type="dxa"/>
          </w:tcPr>
          <w:p w14:paraId="0CD2DFB6" w14:textId="0447221B" w:rsidR="5E9E157F" w:rsidRDefault="5E9E157F" w:rsidP="5E9E157F">
            <w:pPr>
              <w:rPr>
                <w:b/>
                <w:bCs/>
              </w:rPr>
            </w:pPr>
            <w:r w:rsidRPr="5E9E157F">
              <w:rPr>
                <w:b/>
                <w:bCs/>
              </w:rPr>
              <w:t>Il titolare dell’Autorità garante per l’infanzia e l’adolescenza</w:t>
            </w:r>
          </w:p>
        </w:tc>
      </w:tr>
      <w:tr w:rsidR="5E9E157F" w14:paraId="2982DD47" w14:textId="77777777" w:rsidTr="5E9E157F">
        <w:tc>
          <w:tcPr>
            <w:tcW w:w="988" w:type="dxa"/>
          </w:tcPr>
          <w:p w14:paraId="42C746FB" w14:textId="77777777" w:rsidR="5E9E157F" w:rsidRDefault="5E9E157F"/>
        </w:tc>
        <w:tc>
          <w:tcPr>
            <w:tcW w:w="992" w:type="dxa"/>
          </w:tcPr>
          <w:p w14:paraId="20E478E9" w14:textId="1FFB827E" w:rsidR="5E9E157F" w:rsidRDefault="5E9E157F">
            <w:r>
              <w:t>a.</w:t>
            </w:r>
          </w:p>
        </w:tc>
        <w:tc>
          <w:tcPr>
            <w:tcW w:w="7648" w:type="dxa"/>
          </w:tcPr>
          <w:p w14:paraId="6B8FF484" w14:textId="423DAF4F" w:rsidR="5E9E157F" w:rsidRDefault="5E9E157F">
            <w:r>
              <w:t>è nominato dal Presidente del Consiglio dei ministri e dura in carica quattro anni.</w:t>
            </w:r>
          </w:p>
        </w:tc>
      </w:tr>
      <w:tr w:rsidR="5E9E157F" w14:paraId="6DD98344" w14:textId="77777777" w:rsidTr="5E9E157F">
        <w:tc>
          <w:tcPr>
            <w:tcW w:w="988" w:type="dxa"/>
          </w:tcPr>
          <w:p w14:paraId="03CE2DF7" w14:textId="77777777" w:rsidR="5E9E157F" w:rsidRDefault="5E9E157F"/>
        </w:tc>
        <w:tc>
          <w:tcPr>
            <w:tcW w:w="992" w:type="dxa"/>
          </w:tcPr>
          <w:p w14:paraId="1F734E8B" w14:textId="6FD893A4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b.</w:t>
            </w:r>
          </w:p>
        </w:tc>
        <w:tc>
          <w:tcPr>
            <w:tcW w:w="7648" w:type="dxa"/>
          </w:tcPr>
          <w:p w14:paraId="1B86B65E" w14:textId="37F4098D" w:rsidR="5E9E157F" w:rsidRDefault="5E9E157F" w:rsidP="5E9E157F">
            <w:pPr>
              <w:rPr>
                <w:color w:val="FF0000"/>
                <w:highlight w:val="yellow"/>
              </w:rPr>
            </w:pPr>
            <w:r w:rsidRPr="5E9E157F">
              <w:rPr>
                <w:color w:val="FF0000"/>
                <w:highlight w:val="yellow"/>
              </w:rPr>
              <w:t>è nominato dal Presidente del Senato e dal Presidente della Camera e dura in carica quattro anni.</w:t>
            </w:r>
          </w:p>
        </w:tc>
      </w:tr>
      <w:tr w:rsidR="5E9E157F" w14:paraId="26252E4D" w14:textId="77777777" w:rsidTr="5E9E157F">
        <w:tc>
          <w:tcPr>
            <w:tcW w:w="988" w:type="dxa"/>
          </w:tcPr>
          <w:p w14:paraId="172B1571" w14:textId="77777777" w:rsidR="5E9E157F" w:rsidRDefault="5E9E157F"/>
        </w:tc>
        <w:tc>
          <w:tcPr>
            <w:tcW w:w="992" w:type="dxa"/>
          </w:tcPr>
          <w:p w14:paraId="20D468CD" w14:textId="6EDC54E6" w:rsidR="5E9E157F" w:rsidRDefault="5E9E157F">
            <w:r>
              <w:t>c.</w:t>
            </w:r>
          </w:p>
        </w:tc>
        <w:tc>
          <w:tcPr>
            <w:tcW w:w="7648" w:type="dxa"/>
          </w:tcPr>
          <w:p w14:paraId="1BE6392C" w14:textId="1BBCDF60" w:rsidR="5E9E157F" w:rsidRDefault="5E9E157F" w:rsidP="5E9E157F">
            <w:r>
              <w:t>è nominato dal Presidente del Comitato Onu sui diritti dell’infanzia e dell’adolescenza e dura in carica quattro anni.</w:t>
            </w:r>
          </w:p>
        </w:tc>
      </w:tr>
    </w:tbl>
    <w:p w14:paraId="4E1D73A3" w14:textId="6B7DA830" w:rsidR="5E9E157F" w:rsidRDefault="5E9E157F" w:rsidP="5E9E157F"/>
    <w:p w14:paraId="2AA5A55E" w14:textId="77777777" w:rsidR="00901E15" w:rsidRDefault="00901E15"/>
    <w:sectPr w:rsidR="00901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B317"/>
    <w:multiLevelType w:val="hybridMultilevel"/>
    <w:tmpl w:val="1FA2E7F8"/>
    <w:lvl w:ilvl="0" w:tplc="955A4886">
      <w:start w:val="1"/>
      <w:numFmt w:val="decimal"/>
      <w:lvlText w:val="%1."/>
      <w:lvlJc w:val="left"/>
      <w:pPr>
        <w:ind w:left="720" w:hanging="360"/>
      </w:pPr>
    </w:lvl>
    <w:lvl w:ilvl="1" w:tplc="C660F152">
      <w:start w:val="1"/>
      <w:numFmt w:val="lowerLetter"/>
      <w:lvlText w:val="%2."/>
      <w:lvlJc w:val="left"/>
      <w:pPr>
        <w:ind w:left="1440" w:hanging="360"/>
      </w:pPr>
    </w:lvl>
    <w:lvl w:ilvl="2" w:tplc="7BCA9392">
      <w:start w:val="1"/>
      <w:numFmt w:val="lowerRoman"/>
      <w:lvlText w:val="%3."/>
      <w:lvlJc w:val="right"/>
      <w:pPr>
        <w:ind w:left="2160" w:hanging="180"/>
      </w:pPr>
    </w:lvl>
    <w:lvl w:ilvl="3" w:tplc="C0F2C008">
      <w:start w:val="1"/>
      <w:numFmt w:val="decimal"/>
      <w:lvlText w:val="%4."/>
      <w:lvlJc w:val="left"/>
      <w:pPr>
        <w:ind w:left="2880" w:hanging="360"/>
      </w:pPr>
    </w:lvl>
    <w:lvl w:ilvl="4" w:tplc="87E878CA">
      <w:start w:val="1"/>
      <w:numFmt w:val="lowerLetter"/>
      <w:lvlText w:val="%5."/>
      <w:lvlJc w:val="left"/>
      <w:pPr>
        <w:ind w:left="3600" w:hanging="360"/>
      </w:pPr>
    </w:lvl>
    <w:lvl w:ilvl="5" w:tplc="4B3A4928">
      <w:start w:val="1"/>
      <w:numFmt w:val="lowerRoman"/>
      <w:lvlText w:val="%6."/>
      <w:lvlJc w:val="right"/>
      <w:pPr>
        <w:ind w:left="4320" w:hanging="180"/>
      </w:pPr>
    </w:lvl>
    <w:lvl w:ilvl="6" w:tplc="04601A5C">
      <w:start w:val="1"/>
      <w:numFmt w:val="decimal"/>
      <w:lvlText w:val="%7."/>
      <w:lvlJc w:val="left"/>
      <w:pPr>
        <w:ind w:left="5040" w:hanging="360"/>
      </w:pPr>
    </w:lvl>
    <w:lvl w:ilvl="7" w:tplc="9EC0ABEA">
      <w:start w:val="1"/>
      <w:numFmt w:val="lowerLetter"/>
      <w:lvlText w:val="%8."/>
      <w:lvlJc w:val="left"/>
      <w:pPr>
        <w:ind w:left="5760" w:hanging="360"/>
      </w:pPr>
    </w:lvl>
    <w:lvl w:ilvl="8" w:tplc="A936E7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2AF2"/>
    <w:multiLevelType w:val="hybridMultilevel"/>
    <w:tmpl w:val="6400D698"/>
    <w:lvl w:ilvl="0" w:tplc="2496F66E">
      <w:start w:val="1"/>
      <w:numFmt w:val="decimal"/>
      <w:lvlText w:val="%1."/>
      <w:lvlJc w:val="left"/>
      <w:pPr>
        <w:ind w:left="720" w:hanging="360"/>
      </w:pPr>
    </w:lvl>
    <w:lvl w:ilvl="1" w:tplc="6AACB450">
      <w:start w:val="1"/>
      <w:numFmt w:val="lowerLetter"/>
      <w:lvlText w:val="%2."/>
      <w:lvlJc w:val="left"/>
      <w:pPr>
        <w:ind w:left="1440" w:hanging="360"/>
      </w:pPr>
    </w:lvl>
    <w:lvl w:ilvl="2" w:tplc="F21A9718">
      <w:start w:val="1"/>
      <w:numFmt w:val="lowerRoman"/>
      <w:lvlText w:val="%3."/>
      <w:lvlJc w:val="right"/>
      <w:pPr>
        <w:ind w:left="2160" w:hanging="180"/>
      </w:pPr>
    </w:lvl>
    <w:lvl w:ilvl="3" w:tplc="138C4D0C">
      <w:start w:val="1"/>
      <w:numFmt w:val="decimal"/>
      <w:lvlText w:val="%4."/>
      <w:lvlJc w:val="left"/>
      <w:pPr>
        <w:ind w:left="2880" w:hanging="360"/>
      </w:pPr>
    </w:lvl>
    <w:lvl w:ilvl="4" w:tplc="36D633A2">
      <w:start w:val="1"/>
      <w:numFmt w:val="lowerLetter"/>
      <w:lvlText w:val="%5."/>
      <w:lvlJc w:val="left"/>
      <w:pPr>
        <w:ind w:left="3600" w:hanging="360"/>
      </w:pPr>
    </w:lvl>
    <w:lvl w:ilvl="5" w:tplc="1ADA9F0A">
      <w:start w:val="1"/>
      <w:numFmt w:val="lowerRoman"/>
      <w:lvlText w:val="%6."/>
      <w:lvlJc w:val="right"/>
      <w:pPr>
        <w:ind w:left="4320" w:hanging="180"/>
      </w:pPr>
    </w:lvl>
    <w:lvl w:ilvl="6" w:tplc="B38C8F6E">
      <w:start w:val="1"/>
      <w:numFmt w:val="decimal"/>
      <w:lvlText w:val="%7."/>
      <w:lvlJc w:val="left"/>
      <w:pPr>
        <w:ind w:left="5040" w:hanging="360"/>
      </w:pPr>
    </w:lvl>
    <w:lvl w:ilvl="7" w:tplc="E67474BE">
      <w:start w:val="1"/>
      <w:numFmt w:val="lowerLetter"/>
      <w:lvlText w:val="%8."/>
      <w:lvlJc w:val="left"/>
      <w:pPr>
        <w:ind w:left="5760" w:hanging="360"/>
      </w:pPr>
    </w:lvl>
    <w:lvl w:ilvl="8" w:tplc="FAB6D8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50CE"/>
    <w:multiLevelType w:val="hybridMultilevel"/>
    <w:tmpl w:val="6066AB34"/>
    <w:lvl w:ilvl="0" w:tplc="8A7EA3A2">
      <w:start w:val="1"/>
      <w:numFmt w:val="decimal"/>
      <w:lvlText w:val="%1."/>
      <w:lvlJc w:val="left"/>
      <w:pPr>
        <w:ind w:left="720" w:hanging="360"/>
      </w:pPr>
    </w:lvl>
    <w:lvl w:ilvl="1" w:tplc="079EA2D4">
      <w:start w:val="1"/>
      <w:numFmt w:val="lowerLetter"/>
      <w:lvlText w:val="%2."/>
      <w:lvlJc w:val="left"/>
      <w:pPr>
        <w:ind w:left="1440" w:hanging="360"/>
      </w:pPr>
    </w:lvl>
    <w:lvl w:ilvl="2" w:tplc="2B908C0E">
      <w:start w:val="1"/>
      <w:numFmt w:val="lowerRoman"/>
      <w:lvlText w:val="%3."/>
      <w:lvlJc w:val="right"/>
      <w:pPr>
        <w:ind w:left="2160" w:hanging="180"/>
      </w:pPr>
    </w:lvl>
    <w:lvl w:ilvl="3" w:tplc="6A1EA12A">
      <w:start w:val="1"/>
      <w:numFmt w:val="decimal"/>
      <w:lvlText w:val="%4."/>
      <w:lvlJc w:val="left"/>
      <w:pPr>
        <w:ind w:left="2880" w:hanging="360"/>
      </w:pPr>
    </w:lvl>
    <w:lvl w:ilvl="4" w:tplc="5AFAAA06">
      <w:start w:val="1"/>
      <w:numFmt w:val="lowerLetter"/>
      <w:lvlText w:val="%5."/>
      <w:lvlJc w:val="left"/>
      <w:pPr>
        <w:ind w:left="3600" w:hanging="360"/>
      </w:pPr>
    </w:lvl>
    <w:lvl w:ilvl="5" w:tplc="2152BEFE">
      <w:start w:val="1"/>
      <w:numFmt w:val="lowerRoman"/>
      <w:lvlText w:val="%6."/>
      <w:lvlJc w:val="right"/>
      <w:pPr>
        <w:ind w:left="4320" w:hanging="180"/>
      </w:pPr>
    </w:lvl>
    <w:lvl w:ilvl="6" w:tplc="D1788FA6">
      <w:start w:val="1"/>
      <w:numFmt w:val="decimal"/>
      <w:lvlText w:val="%7."/>
      <w:lvlJc w:val="left"/>
      <w:pPr>
        <w:ind w:left="5040" w:hanging="360"/>
      </w:pPr>
    </w:lvl>
    <w:lvl w:ilvl="7" w:tplc="60EA49F0">
      <w:start w:val="1"/>
      <w:numFmt w:val="lowerLetter"/>
      <w:lvlText w:val="%8."/>
      <w:lvlJc w:val="left"/>
      <w:pPr>
        <w:ind w:left="5760" w:hanging="360"/>
      </w:pPr>
    </w:lvl>
    <w:lvl w:ilvl="8" w:tplc="F2043B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15"/>
    <w:rsid w:val="00033DA9"/>
    <w:rsid w:val="00051A9B"/>
    <w:rsid w:val="00057CD8"/>
    <w:rsid w:val="00062A64"/>
    <w:rsid w:val="000668AE"/>
    <w:rsid w:val="000F1931"/>
    <w:rsid w:val="001235AB"/>
    <w:rsid w:val="001E6B38"/>
    <w:rsid w:val="00201144"/>
    <w:rsid w:val="002137A5"/>
    <w:rsid w:val="002271A3"/>
    <w:rsid w:val="0028686A"/>
    <w:rsid w:val="002A4E3E"/>
    <w:rsid w:val="002E5E28"/>
    <w:rsid w:val="00314885"/>
    <w:rsid w:val="00357C55"/>
    <w:rsid w:val="00385344"/>
    <w:rsid w:val="003A617F"/>
    <w:rsid w:val="003C23A0"/>
    <w:rsid w:val="003D4D5F"/>
    <w:rsid w:val="003F14E6"/>
    <w:rsid w:val="003F3623"/>
    <w:rsid w:val="00401DBB"/>
    <w:rsid w:val="00415548"/>
    <w:rsid w:val="004712D2"/>
    <w:rsid w:val="00471495"/>
    <w:rsid w:val="004A1986"/>
    <w:rsid w:val="004E1A76"/>
    <w:rsid w:val="004E255E"/>
    <w:rsid w:val="004E5652"/>
    <w:rsid w:val="004E663B"/>
    <w:rsid w:val="00516700"/>
    <w:rsid w:val="00546D84"/>
    <w:rsid w:val="00557C37"/>
    <w:rsid w:val="00571988"/>
    <w:rsid w:val="00590ABA"/>
    <w:rsid w:val="006645D3"/>
    <w:rsid w:val="006765E9"/>
    <w:rsid w:val="00677B23"/>
    <w:rsid w:val="006A55CD"/>
    <w:rsid w:val="006C294F"/>
    <w:rsid w:val="006E4F6B"/>
    <w:rsid w:val="006F7F4B"/>
    <w:rsid w:val="007736F4"/>
    <w:rsid w:val="00791D2E"/>
    <w:rsid w:val="007A1878"/>
    <w:rsid w:val="007C12E1"/>
    <w:rsid w:val="007E3E56"/>
    <w:rsid w:val="007E67F1"/>
    <w:rsid w:val="00810186"/>
    <w:rsid w:val="00817338"/>
    <w:rsid w:val="00817A7C"/>
    <w:rsid w:val="00827344"/>
    <w:rsid w:val="00836E86"/>
    <w:rsid w:val="00865DD8"/>
    <w:rsid w:val="00867EB1"/>
    <w:rsid w:val="00885646"/>
    <w:rsid w:val="008C23B6"/>
    <w:rsid w:val="00901E15"/>
    <w:rsid w:val="00923F86"/>
    <w:rsid w:val="009605A0"/>
    <w:rsid w:val="00971FD1"/>
    <w:rsid w:val="00975966"/>
    <w:rsid w:val="009934F8"/>
    <w:rsid w:val="009A33F0"/>
    <w:rsid w:val="00A42C55"/>
    <w:rsid w:val="00A60291"/>
    <w:rsid w:val="00A76261"/>
    <w:rsid w:val="00A80B36"/>
    <w:rsid w:val="00B85CF4"/>
    <w:rsid w:val="00BA52EE"/>
    <w:rsid w:val="00C10BB8"/>
    <w:rsid w:val="00C934C2"/>
    <w:rsid w:val="00CF3DD7"/>
    <w:rsid w:val="00D174B0"/>
    <w:rsid w:val="00D43278"/>
    <w:rsid w:val="00D5254B"/>
    <w:rsid w:val="00D544E6"/>
    <w:rsid w:val="00D65CE4"/>
    <w:rsid w:val="00DB0D7D"/>
    <w:rsid w:val="00DB3A10"/>
    <w:rsid w:val="00E169CF"/>
    <w:rsid w:val="00E800A3"/>
    <w:rsid w:val="00E85069"/>
    <w:rsid w:val="00E91BD3"/>
    <w:rsid w:val="00E932AF"/>
    <w:rsid w:val="00E940A8"/>
    <w:rsid w:val="00F515E7"/>
    <w:rsid w:val="00F840C9"/>
    <w:rsid w:val="00F930EF"/>
    <w:rsid w:val="00FB4B86"/>
    <w:rsid w:val="00FC7C21"/>
    <w:rsid w:val="016EB714"/>
    <w:rsid w:val="020BDB9E"/>
    <w:rsid w:val="022B5B17"/>
    <w:rsid w:val="024F3B5F"/>
    <w:rsid w:val="0320B224"/>
    <w:rsid w:val="04A657D6"/>
    <w:rsid w:val="04CA4153"/>
    <w:rsid w:val="05FD9A5D"/>
    <w:rsid w:val="0636D715"/>
    <w:rsid w:val="06FD7587"/>
    <w:rsid w:val="075AE5F6"/>
    <w:rsid w:val="0816A246"/>
    <w:rsid w:val="094C48FB"/>
    <w:rsid w:val="09B272A7"/>
    <w:rsid w:val="09D5F007"/>
    <w:rsid w:val="09EC54E2"/>
    <w:rsid w:val="0A6069CA"/>
    <w:rsid w:val="0CEA1369"/>
    <w:rsid w:val="0CEA9D80"/>
    <w:rsid w:val="0DB8DA9B"/>
    <w:rsid w:val="0E566A02"/>
    <w:rsid w:val="0FB9701D"/>
    <w:rsid w:val="1152DA96"/>
    <w:rsid w:val="11B766A3"/>
    <w:rsid w:val="12AF43AE"/>
    <w:rsid w:val="132898C5"/>
    <w:rsid w:val="14871C2F"/>
    <w:rsid w:val="148A7B58"/>
    <w:rsid w:val="14C46926"/>
    <w:rsid w:val="14EE3D36"/>
    <w:rsid w:val="152F0789"/>
    <w:rsid w:val="1613FF54"/>
    <w:rsid w:val="1614351A"/>
    <w:rsid w:val="169B4AB2"/>
    <w:rsid w:val="16D217CD"/>
    <w:rsid w:val="1758E84D"/>
    <w:rsid w:val="1782B4D1"/>
    <w:rsid w:val="178E1A3F"/>
    <w:rsid w:val="17C21C1A"/>
    <w:rsid w:val="17D63A84"/>
    <w:rsid w:val="17EF8501"/>
    <w:rsid w:val="185513E7"/>
    <w:rsid w:val="18AF8DA6"/>
    <w:rsid w:val="1944C41E"/>
    <w:rsid w:val="195DEC7B"/>
    <w:rsid w:val="1A2262E4"/>
    <w:rsid w:val="1AF9BCDC"/>
    <w:rsid w:val="1BC758BD"/>
    <w:rsid w:val="1C48D02D"/>
    <w:rsid w:val="1C5625F4"/>
    <w:rsid w:val="1C827E32"/>
    <w:rsid w:val="1E17D75F"/>
    <w:rsid w:val="1E4CB7F7"/>
    <w:rsid w:val="1EBAE5DA"/>
    <w:rsid w:val="1F84092B"/>
    <w:rsid w:val="2004C726"/>
    <w:rsid w:val="206FFF5B"/>
    <w:rsid w:val="2106B12F"/>
    <w:rsid w:val="210B0C99"/>
    <w:rsid w:val="21106EBA"/>
    <w:rsid w:val="21299717"/>
    <w:rsid w:val="2168FE60"/>
    <w:rsid w:val="21E6B42D"/>
    <w:rsid w:val="22598568"/>
    <w:rsid w:val="23B06C80"/>
    <w:rsid w:val="254D18D9"/>
    <w:rsid w:val="266EA5CD"/>
    <w:rsid w:val="276FAA40"/>
    <w:rsid w:val="27D8BFAD"/>
    <w:rsid w:val="2952CFF7"/>
    <w:rsid w:val="2992D0C2"/>
    <w:rsid w:val="2A10CD7A"/>
    <w:rsid w:val="2AE323DF"/>
    <w:rsid w:val="2B694FC5"/>
    <w:rsid w:val="2B749892"/>
    <w:rsid w:val="2C49065F"/>
    <w:rsid w:val="2CA65ECA"/>
    <w:rsid w:val="2DA14C28"/>
    <w:rsid w:val="2E3217B1"/>
    <w:rsid w:val="2EF3FB1F"/>
    <w:rsid w:val="2F2805B3"/>
    <w:rsid w:val="2F4420C1"/>
    <w:rsid w:val="2F5A680D"/>
    <w:rsid w:val="318E4358"/>
    <w:rsid w:val="31B04B9C"/>
    <w:rsid w:val="321097EC"/>
    <w:rsid w:val="3210B9DE"/>
    <w:rsid w:val="32127384"/>
    <w:rsid w:val="32F08F57"/>
    <w:rsid w:val="330588D4"/>
    <w:rsid w:val="336C560F"/>
    <w:rsid w:val="34668139"/>
    <w:rsid w:val="34D36510"/>
    <w:rsid w:val="34E65BAB"/>
    <w:rsid w:val="352F1051"/>
    <w:rsid w:val="3558943A"/>
    <w:rsid w:val="358A9806"/>
    <w:rsid w:val="360273CD"/>
    <w:rsid w:val="361FFCBF"/>
    <w:rsid w:val="3692724F"/>
    <w:rsid w:val="36DBE53F"/>
    <w:rsid w:val="372D2DE3"/>
    <w:rsid w:val="37351B69"/>
    <w:rsid w:val="37E3128C"/>
    <w:rsid w:val="388996FB"/>
    <w:rsid w:val="38A701ED"/>
    <w:rsid w:val="38FA0AF0"/>
    <w:rsid w:val="39353139"/>
    <w:rsid w:val="397577FB"/>
    <w:rsid w:val="3A6CBC2B"/>
    <w:rsid w:val="3A6F10B1"/>
    <w:rsid w:val="3AC1B731"/>
    <w:rsid w:val="3AD3388E"/>
    <w:rsid w:val="3AD56250"/>
    <w:rsid w:val="3B493196"/>
    <w:rsid w:val="3BC137BD"/>
    <w:rsid w:val="3BDD334B"/>
    <w:rsid w:val="3CC34225"/>
    <w:rsid w:val="3D59D87D"/>
    <w:rsid w:val="3D6C569C"/>
    <w:rsid w:val="3DBC87B5"/>
    <w:rsid w:val="3FC869F4"/>
    <w:rsid w:val="41E67062"/>
    <w:rsid w:val="4289A751"/>
    <w:rsid w:val="438468EE"/>
    <w:rsid w:val="439F78A2"/>
    <w:rsid w:val="43FA7614"/>
    <w:rsid w:val="44139E71"/>
    <w:rsid w:val="443DD462"/>
    <w:rsid w:val="45D68FAA"/>
    <w:rsid w:val="46246DCB"/>
    <w:rsid w:val="463AD2A6"/>
    <w:rsid w:val="465B3AE6"/>
    <w:rsid w:val="471C03C1"/>
    <w:rsid w:val="47C03E2C"/>
    <w:rsid w:val="488C9585"/>
    <w:rsid w:val="4992DBA8"/>
    <w:rsid w:val="49F3AA72"/>
    <w:rsid w:val="4A005D5E"/>
    <w:rsid w:val="4A82DFF5"/>
    <w:rsid w:val="4AC0386F"/>
    <w:rsid w:val="4B814997"/>
    <w:rsid w:val="4BDF490D"/>
    <w:rsid w:val="4C09974B"/>
    <w:rsid w:val="4CE877F1"/>
    <w:rsid w:val="4D74907E"/>
    <w:rsid w:val="4EBBCA73"/>
    <w:rsid w:val="4EDADB8A"/>
    <w:rsid w:val="4EF5DF7F"/>
    <w:rsid w:val="4F79D36C"/>
    <w:rsid w:val="50277DD8"/>
    <w:rsid w:val="50F73501"/>
    <w:rsid w:val="5108915D"/>
    <w:rsid w:val="51C84031"/>
    <w:rsid w:val="51D0E95D"/>
    <w:rsid w:val="51F36B35"/>
    <w:rsid w:val="52127C4C"/>
    <w:rsid w:val="5232B6DF"/>
    <w:rsid w:val="525BF644"/>
    <w:rsid w:val="538BDA5C"/>
    <w:rsid w:val="53B23ACC"/>
    <w:rsid w:val="55140EA0"/>
    <w:rsid w:val="55733F4E"/>
    <w:rsid w:val="57075587"/>
    <w:rsid w:val="57CABEA0"/>
    <w:rsid w:val="57D0C5C5"/>
    <w:rsid w:val="59DC6132"/>
    <w:rsid w:val="5AFA90DD"/>
    <w:rsid w:val="5B14153B"/>
    <w:rsid w:val="5C2F81E3"/>
    <w:rsid w:val="5C605AB1"/>
    <w:rsid w:val="5CDC2D70"/>
    <w:rsid w:val="5E9E157F"/>
    <w:rsid w:val="5F429434"/>
    <w:rsid w:val="5FD15443"/>
    <w:rsid w:val="609AB856"/>
    <w:rsid w:val="6257DED2"/>
    <w:rsid w:val="63094D79"/>
    <w:rsid w:val="6347309E"/>
    <w:rsid w:val="644B819B"/>
    <w:rsid w:val="650B874E"/>
    <w:rsid w:val="657BE3BA"/>
    <w:rsid w:val="663ADB6E"/>
    <w:rsid w:val="665DC156"/>
    <w:rsid w:val="686042E7"/>
    <w:rsid w:val="68E8F3F4"/>
    <w:rsid w:val="69727C30"/>
    <w:rsid w:val="698BA48D"/>
    <w:rsid w:val="6A0F7944"/>
    <w:rsid w:val="6B313279"/>
    <w:rsid w:val="6B4A5AD6"/>
    <w:rsid w:val="6B948F7A"/>
    <w:rsid w:val="6BFD3449"/>
    <w:rsid w:val="6C17E060"/>
    <w:rsid w:val="6C463159"/>
    <w:rsid w:val="6CA4D006"/>
    <w:rsid w:val="6CC520E7"/>
    <w:rsid w:val="6D24AA78"/>
    <w:rsid w:val="6E31F023"/>
    <w:rsid w:val="6E32172A"/>
    <w:rsid w:val="6F1D397D"/>
    <w:rsid w:val="6F5B05A3"/>
    <w:rsid w:val="6FFAE611"/>
    <w:rsid w:val="71894F71"/>
    <w:rsid w:val="72A57D5A"/>
    <w:rsid w:val="72DA0696"/>
    <w:rsid w:val="730983AB"/>
    <w:rsid w:val="73B2425A"/>
    <w:rsid w:val="75AAA569"/>
    <w:rsid w:val="76C738B4"/>
    <w:rsid w:val="7736B118"/>
    <w:rsid w:val="77EAE1FE"/>
    <w:rsid w:val="78630915"/>
    <w:rsid w:val="786F1420"/>
    <w:rsid w:val="7877D1A4"/>
    <w:rsid w:val="78A36928"/>
    <w:rsid w:val="78B33104"/>
    <w:rsid w:val="79432F4F"/>
    <w:rsid w:val="797CAEFA"/>
    <w:rsid w:val="79F2DAB1"/>
    <w:rsid w:val="7A5BFF14"/>
    <w:rsid w:val="7A7C62ED"/>
    <w:rsid w:val="7BB23963"/>
    <w:rsid w:val="7DB403AF"/>
    <w:rsid w:val="7DC424FF"/>
    <w:rsid w:val="7E0E6718"/>
    <w:rsid w:val="7E517862"/>
    <w:rsid w:val="7E713E39"/>
    <w:rsid w:val="7EC7716A"/>
    <w:rsid w:val="7ED3079C"/>
    <w:rsid w:val="7F4FD410"/>
    <w:rsid w:val="7F6AD805"/>
    <w:rsid w:val="7F9EE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DE59"/>
  <w15:chartTrackingRefBased/>
  <w15:docId w15:val="{F646B8AD-A49D-48C0-9A58-214C469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13E1E2C708F4CAB10780292158603" ma:contentTypeVersion="14" ma:contentTypeDescription="Creare un nuovo documento." ma:contentTypeScope="" ma:versionID="3e5a21090b7c18eb575d77b89f9134f6">
  <xsd:schema xmlns:xsd="http://www.w3.org/2001/XMLSchema" xmlns:xs="http://www.w3.org/2001/XMLSchema" xmlns:p="http://schemas.microsoft.com/office/2006/metadata/properties" xmlns:ns2="46a0737e-2210-40f7-97ee-e895a8596f0e" xmlns:ns3="a77053fa-a9ce-4c5c-95aa-31e323ce8c16" targetNamespace="http://schemas.microsoft.com/office/2006/metadata/properties" ma:root="true" ma:fieldsID="95d23d99637cffa0b1e27f68aacfc330" ns2:_="" ns3:_="">
    <xsd:import namespace="46a0737e-2210-40f7-97ee-e895a8596f0e"/>
    <xsd:import namespace="a77053fa-a9ce-4c5c-95aa-31e323ce8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0737e-2210-40f7-97ee-e895a8596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f6ce4560-7b1b-4135-9935-81ff0cd6b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53fa-a9ce-4c5c-95aa-31e323ce8c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d6be4c3-fa57-45d5-a5f8-b2a972082780}" ma:internalName="TaxCatchAll" ma:showField="CatchAllData" ma:web="a77053fa-a9ce-4c5c-95aa-31e323ce8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a0737e-2210-40f7-97ee-e895a8596f0e">
      <Terms xmlns="http://schemas.microsoft.com/office/infopath/2007/PartnerControls"/>
    </lcf76f155ced4ddcb4097134ff3c332f>
    <TaxCatchAll xmlns="a77053fa-a9ce-4c5c-95aa-31e323ce8c16" xsi:nil="true"/>
  </documentManagement>
</p:properties>
</file>

<file path=customXml/itemProps1.xml><?xml version="1.0" encoding="utf-8"?>
<ds:datastoreItem xmlns:ds="http://schemas.openxmlformats.org/officeDocument/2006/customXml" ds:itemID="{557FCD08-5C5E-488F-B0BD-72A56D8AF6B9}"/>
</file>

<file path=customXml/itemProps2.xml><?xml version="1.0" encoding="utf-8"?>
<ds:datastoreItem xmlns:ds="http://schemas.openxmlformats.org/officeDocument/2006/customXml" ds:itemID="{81580718-D1B6-4808-9C20-5CA3D4D41B36}"/>
</file>

<file path=customXml/itemProps3.xml><?xml version="1.0" encoding="utf-8"?>
<ds:datastoreItem xmlns:ds="http://schemas.openxmlformats.org/officeDocument/2006/customXml" ds:itemID="{C7C64F02-9F77-4BE5-970A-8125B92BB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Poeta</dc:creator>
  <cp:keywords/>
  <dc:description/>
  <cp:lastModifiedBy>Alessandra Bianchi</cp:lastModifiedBy>
  <cp:revision>2</cp:revision>
  <dcterms:created xsi:type="dcterms:W3CDTF">2022-11-07T15:49:00Z</dcterms:created>
  <dcterms:modified xsi:type="dcterms:W3CDTF">2022-11-07T15:49:00Z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0x0101003D113E1E2C708F4CAB10780292158603</vt:lpwstr>
  </property>
</Properties>
</file>